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73D9" w14:textId="78BE36A0" w:rsidR="0038259B" w:rsidRDefault="0052605C" w:rsidP="00293761">
      <w:pPr>
        <w:pStyle w:val="Heading1"/>
        <w:rPr>
          <w:sz w:val="28"/>
          <w:szCs w:val="28"/>
        </w:rPr>
      </w:pPr>
      <w:r w:rsidRPr="00D24E1B">
        <w:rPr>
          <w:sz w:val="28"/>
          <w:szCs w:val="28"/>
        </w:rPr>
        <w:t xml:space="preserve">Departmental </w:t>
      </w:r>
      <w:r w:rsidR="001519CF">
        <w:rPr>
          <w:sz w:val="28"/>
          <w:szCs w:val="28"/>
        </w:rPr>
        <w:t>review of</w:t>
      </w:r>
      <w:r w:rsidR="00293761" w:rsidRPr="00D24E1B">
        <w:rPr>
          <w:sz w:val="28"/>
          <w:szCs w:val="28"/>
        </w:rPr>
        <w:t xml:space="preserve"> </w:t>
      </w:r>
      <w:r w:rsidR="001519CF">
        <w:rPr>
          <w:sz w:val="28"/>
          <w:szCs w:val="28"/>
        </w:rPr>
        <w:t xml:space="preserve">Overseas </w:t>
      </w:r>
      <w:r w:rsidR="00293761" w:rsidRPr="00D24E1B">
        <w:rPr>
          <w:sz w:val="28"/>
          <w:szCs w:val="28"/>
        </w:rPr>
        <w:t>Working Arrangement</w:t>
      </w:r>
      <w:r w:rsidR="001519CF">
        <w:rPr>
          <w:sz w:val="28"/>
          <w:szCs w:val="28"/>
        </w:rPr>
        <w:t>s</w:t>
      </w:r>
    </w:p>
    <w:p w14:paraId="34428D3D" w14:textId="572D33FD" w:rsidR="001519CF" w:rsidRPr="001519CF" w:rsidRDefault="001519CF" w:rsidP="001519CF">
      <w:pPr>
        <w:rPr>
          <w:rStyle w:val="Strong"/>
          <w:sz w:val="28"/>
          <w:szCs w:val="28"/>
        </w:rPr>
      </w:pPr>
      <w:r w:rsidRPr="001519CF">
        <w:rPr>
          <w:rStyle w:val="Strong"/>
          <w:sz w:val="28"/>
          <w:szCs w:val="28"/>
        </w:rPr>
        <w:t>Guidance</w:t>
      </w:r>
    </w:p>
    <w:p w14:paraId="0682AE41" w14:textId="0ECCCF9F" w:rsidR="007E2735" w:rsidRDefault="007E2735" w:rsidP="007E2735">
      <w:r>
        <w:t>Cross-border or overseas working is a complex area carrying several compliance risks, most notably the need to ensure the University meets its tax and social security obligations in countries of work</w:t>
      </w:r>
      <w:r w:rsidR="00597016">
        <w:t xml:space="preserve"> and fulfils legal requirements in countries where work is taking place</w:t>
      </w:r>
      <w:r>
        <w:t xml:space="preserve">. Where </w:t>
      </w:r>
      <w:r w:rsidR="00560232">
        <w:t>there is a business reason for an</w:t>
      </w:r>
      <w:r>
        <w:t xml:space="preserve"> employee or prospective employee </w:t>
      </w:r>
      <w:r w:rsidR="00560232">
        <w:t>needing</w:t>
      </w:r>
      <w:r>
        <w:t xml:space="preserve"> to work overseas, it is essential that an expert assessment of their unique working pattern is first carried out in conjunction with the University tax team</w:t>
      </w:r>
      <w:r w:rsidR="00560232">
        <w:t>. A</w:t>
      </w:r>
      <w:r>
        <w:t>n approval process must be followed</w:t>
      </w:r>
      <w:r w:rsidR="00560232">
        <w:t xml:space="preserve"> </w:t>
      </w:r>
      <w:r w:rsidR="00560232" w:rsidRPr="00560232">
        <w:rPr>
          <w:b/>
          <w:bCs/>
        </w:rPr>
        <w:t>prior to overseas working taking place</w:t>
      </w:r>
      <w:r>
        <w:t xml:space="preserve"> in order to ensure the cost-effectiveness of such arrangement</w:t>
      </w:r>
      <w:r w:rsidR="00560232">
        <w:t>s</w:t>
      </w:r>
      <w:r>
        <w:t>.</w:t>
      </w:r>
    </w:p>
    <w:p w14:paraId="4308FEF9" w14:textId="656F376F" w:rsidR="00AC320F" w:rsidRDefault="007E2735" w:rsidP="007E2735">
      <w:r>
        <w:t xml:space="preserve">The University has </w:t>
      </w:r>
      <w:hyperlink r:id="rId11" w:history="1">
        <w:r w:rsidRPr="007E2735">
          <w:rPr>
            <w:rStyle w:val="Hyperlink"/>
          </w:rPr>
          <w:t>an existing process</w:t>
        </w:r>
      </w:hyperlink>
      <w:r>
        <w:t xml:space="preserve"> to support the assessment and approval of </w:t>
      </w:r>
      <w:r w:rsidR="00597016">
        <w:t>instances of overseas working</w:t>
      </w:r>
      <w:r w:rsidR="00AC320F">
        <w:t xml:space="preserve">, which provides an </w:t>
      </w:r>
      <w:hyperlink r:id="rId12" w:history="1">
        <w:r w:rsidR="00AC320F" w:rsidRPr="00AC320F">
          <w:rPr>
            <w:rStyle w:val="Hyperlink"/>
          </w:rPr>
          <w:t>approval form</w:t>
        </w:r>
      </w:hyperlink>
      <w:r w:rsidR="00AC320F">
        <w:t xml:space="preserve">, and defines </w:t>
      </w:r>
      <w:hyperlink r:id="rId13" w:anchor="collapse2021901" w:history="1">
        <w:r w:rsidR="00AC320F" w:rsidRPr="00AC320F">
          <w:rPr>
            <w:rStyle w:val="Hyperlink"/>
          </w:rPr>
          <w:t>what level of overseas working</w:t>
        </w:r>
      </w:hyperlink>
      <w:r w:rsidR="00AC320F">
        <w:t xml:space="preserve"> would trigger the need to obtain approval. </w:t>
      </w:r>
      <w:r w:rsidR="00597016">
        <w:t xml:space="preserve">Instances of overseas working not reaching the </w:t>
      </w:r>
      <w:r w:rsidR="0033718F">
        <w:t>threshold durations</w:t>
      </w:r>
      <w:r w:rsidR="00597016">
        <w:t xml:space="preserve"> as defined by the University (typically 90 days or more spent abroad) still need to obtain Departmental approval.</w:t>
      </w:r>
    </w:p>
    <w:p w14:paraId="6CA756EB" w14:textId="12B67F43" w:rsidR="007E2735" w:rsidRPr="007E2735" w:rsidRDefault="00AC320F" w:rsidP="007E2735">
      <w:r>
        <w:t>T</w:t>
      </w:r>
      <w:r w:rsidR="007E2735">
        <w:t>he purpose of this Departmental application form is to</w:t>
      </w:r>
      <w:r w:rsidR="001519CF">
        <w:t xml:space="preserve"> supplement the University process by</w:t>
      </w:r>
      <w:r w:rsidR="007E2735">
        <w:t xml:space="preserve"> ensur</w:t>
      </w:r>
      <w:r w:rsidR="001519CF">
        <w:t>ing there is</w:t>
      </w:r>
      <w:r w:rsidR="007E2735">
        <w:t xml:space="preserve"> sufficient oversight</w:t>
      </w:r>
      <w:r>
        <w:t xml:space="preserve"> of applications</w:t>
      </w:r>
      <w:r w:rsidR="007E2735">
        <w:t xml:space="preserve"> by the Department.</w:t>
      </w:r>
      <w:r w:rsidR="007E2735" w:rsidRPr="007E2735">
        <w:rPr>
          <w:b/>
          <w:bCs/>
        </w:rPr>
        <w:t xml:space="preserve"> </w:t>
      </w:r>
      <w:r w:rsidR="007E2735">
        <w:rPr>
          <w:b/>
          <w:bCs/>
        </w:rPr>
        <w:t>It should not be underestimated how complex, risky, and costly overseas working may be and therefore it is the default position that overseas working arrangements would not be supported unless in exceptional circumstances.</w:t>
      </w:r>
      <w:r w:rsidR="007E2735">
        <w:t xml:space="preserve"> The time required to assess cases and obtain approval may be extremely lengthy and prevent timely recruitment of candidates into roles where they will be based overseas for all or part of their employment. It is essential that those wishing to obtain approval for overseas working arrangements conduct prompt and timely assessments of the costs involved.</w:t>
      </w:r>
    </w:p>
    <w:p w14:paraId="21CC1274" w14:textId="438D09B5" w:rsidR="007E2735" w:rsidRDefault="00AC320F" w:rsidP="007E2735">
      <w:r>
        <w:t>An overview of the process is as follows:</w:t>
      </w:r>
    </w:p>
    <w:p w14:paraId="14BA4D48" w14:textId="6DB5751D" w:rsidR="00AC320F" w:rsidRDefault="00AC320F" w:rsidP="007E2735">
      <w:r>
        <w:rPr>
          <w:noProof/>
        </w:rPr>
        <w:drawing>
          <wp:inline distT="0" distB="0" distL="0" distR="0" wp14:anchorId="655AC175" wp14:editId="173E8B9B">
            <wp:extent cx="6515100" cy="3200400"/>
            <wp:effectExtent l="1905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8F71316" w14:textId="77777777" w:rsidR="00AC320F" w:rsidRDefault="00AC320F" w:rsidP="007E2735"/>
    <w:p w14:paraId="0A374C7B" w14:textId="77777777" w:rsidR="00AC320F" w:rsidRDefault="00AC320F" w:rsidP="007E2735"/>
    <w:p w14:paraId="7E454C8C" w14:textId="4396A11A" w:rsidR="007E2735" w:rsidRDefault="007E2735" w:rsidP="007E2735"/>
    <w:p w14:paraId="0B53EEE6" w14:textId="20DB796A" w:rsidR="001519CF" w:rsidRPr="001519CF" w:rsidRDefault="00560232" w:rsidP="001519CF">
      <w:pPr>
        <w:rPr>
          <w:rStyle w:val="Strong"/>
          <w:sz w:val="28"/>
          <w:szCs w:val="28"/>
        </w:rPr>
      </w:pPr>
      <w:r>
        <w:rPr>
          <w:rStyle w:val="Strong"/>
          <w:sz w:val="28"/>
          <w:szCs w:val="28"/>
        </w:rPr>
        <w:t>Departmental a</w:t>
      </w:r>
      <w:r w:rsidR="001519CF" w:rsidRPr="001519CF">
        <w:rPr>
          <w:rStyle w:val="Strong"/>
          <w:sz w:val="28"/>
          <w:szCs w:val="28"/>
        </w:rPr>
        <w:t>pplication form</w:t>
      </w:r>
    </w:p>
    <w:tbl>
      <w:tblPr>
        <w:tblStyle w:val="TableGrid"/>
        <w:tblW w:w="0" w:type="auto"/>
        <w:tblLook w:val="04A0" w:firstRow="1" w:lastRow="0" w:firstColumn="1" w:lastColumn="0" w:noHBand="0" w:noVBand="1"/>
      </w:tblPr>
      <w:tblGrid>
        <w:gridCol w:w="1696"/>
        <w:gridCol w:w="8832"/>
      </w:tblGrid>
      <w:tr w:rsidR="0052605C" w:rsidRPr="00D24E1B" w14:paraId="2466AE30" w14:textId="6D3F2539" w:rsidTr="0052605C">
        <w:trPr>
          <w:trHeight w:val="303"/>
        </w:trPr>
        <w:tc>
          <w:tcPr>
            <w:tcW w:w="10528" w:type="dxa"/>
            <w:gridSpan w:val="2"/>
          </w:tcPr>
          <w:p w14:paraId="2A83FA56" w14:textId="7D69BC91" w:rsidR="0052605C" w:rsidRPr="00D24E1B" w:rsidRDefault="0052605C" w:rsidP="00293761">
            <w:pPr>
              <w:rPr>
                <w:b/>
                <w:bCs/>
                <w:sz w:val="20"/>
                <w:szCs w:val="20"/>
              </w:rPr>
            </w:pPr>
            <w:r w:rsidRPr="00D24E1B">
              <w:rPr>
                <w:b/>
                <w:bCs/>
                <w:sz w:val="20"/>
                <w:szCs w:val="20"/>
              </w:rPr>
              <w:t xml:space="preserve">To be completed by the </w:t>
            </w:r>
            <w:r w:rsidR="00560232">
              <w:rPr>
                <w:b/>
                <w:bCs/>
                <w:sz w:val="20"/>
                <w:szCs w:val="20"/>
              </w:rPr>
              <w:t>individual or line manager</w:t>
            </w:r>
            <w:r w:rsidRPr="00D24E1B">
              <w:rPr>
                <w:b/>
                <w:bCs/>
                <w:sz w:val="20"/>
                <w:szCs w:val="20"/>
              </w:rPr>
              <w:t xml:space="preserve"> making the application</w:t>
            </w:r>
            <w:r w:rsidR="003E42AB">
              <w:rPr>
                <w:b/>
                <w:bCs/>
                <w:sz w:val="20"/>
                <w:szCs w:val="20"/>
              </w:rPr>
              <w:t>, and signed by the Business Manager</w:t>
            </w:r>
          </w:p>
        </w:tc>
      </w:tr>
      <w:tr w:rsidR="0052605C" w:rsidRPr="00D24E1B" w14:paraId="4157F022" w14:textId="24278E2F" w:rsidTr="0052605C">
        <w:tc>
          <w:tcPr>
            <w:tcW w:w="1696" w:type="dxa"/>
          </w:tcPr>
          <w:p w14:paraId="046B1285" w14:textId="56FFF7A5" w:rsidR="0052605C" w:rsidRPr="00D24E1B" w:rsidRDefault="0052605C" w:rsidP="00293761">
            <w:pPr>
              <w:rPr>
                <w:sz w:val="20"/>
                <w:szCs w:val="20"/>
              </w:rPr>
            </w:pPr>
            <w:r w:rsidRPr="00D24E1B">
              <w:rPr>
                <w:sz w:val="20"/>
                <w:szCs w:val="20"/>
              </w:rPr>
              <w:t>Individual’s name</w:t>
            </w:r>
          </w:p>
        </w:tc>
        <w:tc>
          <w:tcPr>
            <w:tcW w:w="8832" w:type="dxa"/>
          </w:tcPr>
          <w:p w14:paraId="1C866BDB" w14:textId="77777777" w:rsidR="0052605C" w:rsidRPr="00D24E1B" w:rsidRDefault="0052605C" w:rsidP="00293761">
            <w:pPr>
              <w:rPr>
                <w:sz w:val="20"/>
                <w:szCs w:val="20"/>
              </w:rPr>
            </w:pPr>
          </w:p>
        </w:tc>
      </w:tr>
      <w:tr w:rsidR="0052605C" w:rsidRPr="00D24E1B" w14:paraId="3FB89BA9" w14:textId="6BE46EAC" w:rsidTr="0052605C">
        <w:tc>
          <w:tcPr>
            <w:tcW w:w="1696" w:type="dxa"/>
          </w:tcPr>
          <w:p w14:paraId="118E90B0" w14:textId="1ECDAAFB" w:rsidR="0052605C" w:rsidRPr="00D24E1B" w:rsidRDefault="0052605C" w:rsidP="00293761">
            <w:pPr>
              <w:rPr>
                <w:sz w:val="20"/>
                <w:szCs w:val="20"/>
              </w:rPr>
            </w:pPr>
            <w:r w:rsidRPr="00D24E1B">
              <w:rPr>
                <w:sz w:val="20"/>
                <w:szCs w:val="20"/>
              </w:rPr>
              <w:t>Unit</w:t>
            </w:r>
          </w:p>
        </w:tc>
        <w:tc>
          <w:tcPr>
            <w:tcW w:w="8832" w:type="dxa"/>
          </w:tcPr>
          <w:p w14:paraId="3576AC94" w14:textId="77777777" w:rsidR="0052605C" w:rsidRPr="00D24E1B" w:rsidRDefault="0052605C" w:rsidP="00293761">
            <w:pPr>
              <w:rPr>
                <w:sz w:val="20"/>
                <w:szCs w:val="20"/>
              </w:rPr>
            </w:pPr>
          </w:p>
        </w:tc>
      </w:tr>
      <w:tr w:rsidR="0052605C" w:rsidRPr="00D24E1B" w14:paraId="4279AA37" w14:textId="77777777" w:rsidTr="0052605C">
        <w:tc>
          <w:tcPr>
            <w:tcW w:w="1696" w:type="dxa"/>
          </w:tcPr>
          <w:p w14:paraId="3BDDD163" w14:textId="348107DD" w:rsidR="0052605C" w:rsidRPr="00D24E1B" w:rsidRDefault="0052605C" w:rsidP="00293761">
            <w:pPr>
              <w:rPr>
                <w:sz w:val="20"/>
                <w:szCs w:val="20"/>
              </w:rPr>
            </w:pPr>
            <w:r w:rsidRPr="00D24E1B">
              <w:rPr>
                <w:sz w:val="20"/>
                <w:szCs w:val="20"/>
              </w:rPr>
              <w:t>Grade</w:t>
            </w:r>
          </w:p>
        </w:tc>
        <w:tc>
          <w:tcPr>
            <w:tcW w:w="8832" w:type="dxa"/>
          </w:tcPr>
          <w:p w14:paraId="47B694DC" w14:textId="77777777" w:rsidR="0052605C" w:rsidRPr="00D24E1B" w:rsidRDefault="0052605C" w:rsidP="00293761">
            <w:pPr>
              <w:rPr>
                <w:sz w:val="20"/>
                <w:szCs w:val="20"/>
              </w:rPr>
            </w:pPr>
          </w:p>
        </w:tc>
      </w:tr>
      <w:tr w:rsidR="0052605C" w:rsidRPr="00D24E1B" w14:paraId="18024566" w14:textId="3097B30F" w:rsidTr="0052605C">
        <w:tc>
          <w:tcPr>
            <w:tcW w:w="10528" w:type="dxa"/>
            <w:gridSpan w:val="2"/>
          </w:tcPr>
          <w:p w14:paraId="4F36979F" w14:textId="41739397" w:rsidR="0052605C" w:rsidRPr="00D24E1B" w:rsidRDefault="0052605C" w:rsidP="00293761">
            <w:pPr>
              <w:rPr>
                <w:sz w:val="20"/>
                <w:szCs w:val="20"/>
              </w:rPr>
            </w:pPr>
            <w:r w:rsidRPr="00D24E1B">
              <w:rPr>
                <w:sz w:val="20"/>
                <w:szCs w:val="20"/>
              </w:rPr>
              <w:t xml:space="preserve">Business case for </w:t>
            </w:r>
            <w:r w:rsidR="003E42AB">
              <w:rPr>
                <w:sz w:val="20"/>
                <w:szCs w:val="20"/>
              </w:rPr>
              <w:t xml:space="preserve">overseas </w:t>
            </w:r>
            <w:r w:rsidRPr="00D24E1B">
              <w:rPr>
                <w:sz w:val="20"/>
                <w:szCs w:val="20"/>
              </w:rPr>
              <w:t>working</w:t>
            </w:r>
          </w:p>
          <w:p w14:paraId="7C6383F4" w14:textId="05D00FD5" w:rsidR="0052605C" w:rsidRPr="00D24E1B" w:rsidRDefault="0052605C" w:rsidP="001F5FB1">
            <w:pPr>
              <w:rPr>
                <w:i/>
                <w:iCs/>
                <w:color w:val="1F497D" w:themeColor="text2"/>
                <w:sz w:val="20"/>
                <w:szCs w:val="20"/>
              </w:rPr>
            </w:pPr>
            <w:r w:rsidRPr="00D24E1B">
              <w:rPr>
                <w:i/>
                <w:iCs/>
                <w:color w:val="1F497D" w:themeColor="text2"/>
                <w:sz w:val="20"/>
                <w:szCs w:val="20"/>
              </w:rPr>
              <w:t xml:space="preserve">Please write no more than </w:t>
            </w:r>
            <w:r w:rsidR="003E42AB">
              <w:rPr>
                <w:i/>
                <w:iCs/>
                <w:color w:val="1F497D" w:themeColor="text2"/>
                <w:sz w:val="20"/>
                <w:szCs w:val="20"/>
              </w:rPr>
              <w:t>500</w:t>
            </w:r>
            <w:r w:rsidRPr="00D24E1B">
              <w:rPr>
                <w:i/>
                <w:iCs/>
                <w:color w:val="1F497D" w:themeColor="text2"/>
                <w:sz w:val="20"/>
                <w:szCs w:val="20"/>
              </w:rPr>
              <w:t xml:space="preserve"> words outlining the business justification for putting in place an </w:t>
            </w:r>
            <w:r w:rsidR="003E42AB">
              <w:rPr>
                <w:i/>
                <w:iCs/>
                <w:color w:val="1F497D" w:themeColor="text2"/>
                <w:sz w:val="20"/>
                <w:szCs w:val="20"/>
              </w:rPr>
              <w:t xml:space="preserve">overseas </w:t>
            </w:r>
            <w:r w:rsidRPr="00D24E1B">
              <w:rPr>
                <w:i/>
                <w:iCs/>
                <w:color w:val="1F497D" w:themeColor="text2"/>
                <w:sz w:val="20"/>
                <w:szCs w:val="20"/>
              </w:rPr>
              <w:t xml:space="preserve">working arrangement. You may wish to </w:t>
            </w:r>
            <w:r w:rsidR="003E42AB">
              <w:rPr>
                <w:i/>
                <w:iCs/>
                <w:color w:val="1F497D" w:themeColor="text2"/>
                <w:sz w:val="20"/>
                <w:szCs w:val="20"/>
              </w:rPr>
              <w:t>include</w:t>
            </w:r>
            <w:r w:rsidRPr="00D24E1B">
              <w:rPr>
                <w:i/>
                <w:iCs/>
                <w:color w:val="1F497D" w:themeColor="text2"/>
                <w:sz w:val="20"/>
                <w:szCs w:val="20"/>
              </w:rPr>
              <w:t xml:space="preserve"> items such as the following (this list is not exclusive):</w:t>
            </w:r>
          </w:p>
          <w:p w14:paraId="10CA15A3" w14:textId="77777777" w:rsidR="0052605C" w:rsidRPr="00D24E1B" w:rsidRDefault="0052605C" w:rsidP="001F5FB1">
            <w:pPr>
              <w:pStyle w:val="ListParagraph"/>
              <w:numPr>
                <w:ilvl w:val="0"/>
                <w:numId w:val="1"/>
              </w:numPr>
              <w:rPr>
                <w:color w:val="1F497D" w:themeColor="text2"/>
                <w:sz w:val="20"/>
                <w:szCs w:val="20"/>
              </w:rPr>
            </w:pPr>
            <w:r w:rsidRPr="00D24E1B">
              <w:rPr>
                <w:i/>
                <w:iCs/>
                <w:color w:val="1F497D" w:themeColor="text2"/>
                <w:sz w:val="20"/>
                <w:szCs w:val="20"/>
              </w:rPr>
              <w:t>Location of the individual’s project work</w:t>
            </w:r>
          </w:p>
          <w:p w14:paraId="33ACDA91" w14:textId="76CFCA05" w:rsidR="0052605C" w:rsidRPr="00D24E1B" w:rsidRDefault="0052605C" w:rsidP="001F5FB1">
            <w:pPr>
              <w:pStyle w:val="ListParagraph"/>
              <w:numPr>
                <w:ilvl w:val="0"/>
                <w:numId w:val="1"/>
              </w:numPr>
              <w:rPr>
                <w:color w:val="1F497D" w:themeColor="text2"/>
                <w:sz w:val="20"/>
                <w:szCs w:val="20"/>
              </w:rPr>
            </w:pPr>
            <w:r w:rsidRPr="00D24E1B">
              <w:rPr>
                <w:i/>
                <w:iCs/>
                <w:color w:val="1F497D" w:themeColor="text2"/>
                <w:sz w:val="20"/>
                <w:szCs w:val="20"/>
              </w:rPr>
              <w:t>Any difficulty in recruiting to the role</w:t>
            </w:r>
          </w:p>
          <w:p w14:paraId="46BD143A" w14:textId="0CF5F173" w:rsidR="0052605C" w:rsidRPr="00D24E1B" w:rsidRDefault="003E42AB" w:rsidP="00293761">
            <w:pPr>
              <w:pStyle w:val="ListParagraph"/>
              <w:numPr>
                <w:ilvl w:val="0"/>
                <w:numId w:val="1"/>
              </w:numPr>
              <w:rPr>
                <w:i/>
                <w:iCs/>
                <w:sz w:val="20"/>
                <w:szCs w:val="20"/>
              </w:rPr>
            </w:pPr>
            <w:r>
              <w:rPr>
                <w:i/>
                <w:iCs/>
                <w:color w:val="1F497D" w:themeColor="text2"/>
                <w:sz w:val="20"/>
                <w:szCs w:val="20"/>
              </w:rPr>
              <w:t>Quantified</w:t>
            </w:r>
            <w:r w:rsidR="0052605C" w:rsidRPr="00D24E1B">
              <w:rPr>
                <w:i/>
                <w:iCs/>
                <w:color w:val="1F497D" w:themeColor="text2"/>
                <w:sz w:val="20"/>
                <w:szCs w:val="20"/>
              </w:rPr>
              <w:t xml:space="preserve"> financial benefits that </w:t>
            </w:r>
            <w:r>
              <w:rPr>
                <w:i/>
                <w:iCs/>
                <w:color w:val="1F497D" w:themeColor="text2"/>
                <w:sz w:val="20"/>
                <w:szCs w:val="20"/>
              </w:rPr>
              <w:t>can only</w:t>
            </w:r>
            <w:r w:rsidR="0052605C" w:rsidRPr="00D24E1B">
              <w:rPr>
                <w:i/>
                <w:iCs/>
                <w:color w:val="1F497D" w:themeColor="text2"/>
                <w:sz w:val="20"/>
                <w:szCs w:val="20"/>
              </w:rPr>
              <w:t xml:space="preserve"> be achieved </w:t>
            </w:r>
            <w:r>
              <w:rPr>
                <w:i/>
                <w:iCs/>
                <w:color w:val="1F497D" w:themeColor="text2"/>
                <w:sz w:val="20"/>
                <w:szCs w:val="20"/>
              </w:rPr>
              <w:t xml:space="preserve">by </w:t>
            </w:r>
            <w:r w:rsidR="0052605C" w:rsidRPr="00D24E1B">
              <w:rPr>
                <w:i/>
                <w:iCs/>
                <w:color w:val="1F497D" w:themeColor="text2"/>
                <w:sz w:val="20"/>
                <w:szCs w:val="20"/>
              </w:rPr>
              <w:t xml:space="preserve">the individual working </w:t>
            </w:r>
            <w:r>
              <w:rPr>
                <w:i/>
                <w:iCs/>
                <w:color w:val="1F497D" w:themeColor="text2"/>
                <w:sz w:val="20"/>
                <w:szCs w:val="20"/>
              </w:rPr>
              <w:t>outside of</w:t>
            </w:r>
            <w:r w:rsidR="0052605C" w:rsidRPr="00D24E1B">
              <w:rPr>
                <w:i/>
                <w:iCs/>
                <w:color w:val="1F497D" w:themeColor="text2"/>
                <w:sz w:val="20"/>
                <w:szCs w:val="20"/>
              </w:rPr>
              <w:t xml:space="preserve"> an established location</w:t>
            </w:r>
          </w:p>
        </w:tc>
      </w:tr>
      <w:tr w:rsidR="0052605C" w:rsidRPr="00D24E1B" w14:paraId="249CE85B" w14:textId="77777777" w:rsidTr="0052605C">
        <w:tc>
          <w:tcPr>
            <w:tcW w:w="1696" w:type="dxa"/>
          </w:tcPr>
          <w:p w14:paraId="1C5FBD4E" w14:textId="0E0695D9" w:rsidR="0052605C" w:rsidRPr="00D24E1B" w:rsidRDefault="0052605C" w:rsidP="00293761">
            <w:pPr>
              <w:rPr>
                <w:sz w:val="20"/>
                <w:szCs w:val="20"/>
              </w:rPr>
            </w:pPr>
            <w:r w:rsidRPr="00D24E1B">
              <w:rPr>
                <w:sz w:val="20"/>
                <w:szCs w:val="20"/>
              </w:rPr>
              <w:t>Funding arrangements</w:t>
            </w:r>
          </w:p>
        </w:tc>
        <w:tc>
          <w:tcPr>
            <w:tcW w:w="8832" w:type="dxa"/>
          </w:tcPr>
          <w:p w14:paraId="185F8C7A" w14:textId="4C290A88" w:rsidR="0052605C" w:rsidRPr="00D24E1B" w:rsidRDefault="0052605C" w:rsidP="00293761">
            <w:pPr>
              <w:rPr>
                <w:i/>
                <w:iCs/>
                <w:sz w:val="20"/>
                <w:szCs w:val="20"/>
              </w:rPr>
            </w:pPr>
            <w:r w:rsidRPr="00D24E1B">
              <w:rPr>
                <w:i/>
                <w:iCs/>
                <w:color w:val="1F497D" w:themeColor="text2"/>
                <w:sz w:val="20"/>
                <w:szCs w:val="20"/>
              </w:rPr>
              <w:t>Please specify project or GL coding to which direct costs arising from the international working arrangement can be charged</w:t>
            </w:r>
            <w:r w:rsidR="001519CF">
              <w:rPr>
                <w:i/>
                <w:iCs/>
                <w:color w:val="1F497D" w:themeColor="text2"/>
                <w:sz w:val="20"/>
                <w:szCs w:val="20"/>
              </w:rPr>
              <w:t>. You must ensure</w:t>
            </w:r>
            <w:r w:rsidR="00B13026">
              <w:rPr>
                <w:i/>
                <w:iCs/>
                <w:color w:val="1F497D" w:themeColor="text2"/>
                <w:sz w:val="20"/>
                <w:szCs w:val="20"/>
              </w:rPr>
              <w:t xml:space="preserve"> </w:t>
            </w:r>
            <w:r w:rsidR="001519CF">
              <w:rPr>
                <w:i/>
                <w:iCs/>
                <w:color w:val="1F497D" w:themeColor="text2"/>
                <w:sz w:val="20"/>
                <w:szCs w:val="20"/>
              </w:rPr>
              <w:t xml:space="preserve">sufficient budget is available, and </w:t>
            </w:r>
            <w:r w:rsidR="00B13026">
              <w:rPr>
                <w:i/>
                <w:iCs/>
                <w:color w:val="1F497D" w:themeColor="text2"/>
                <w:sz w:val="20"/>
                <w:szCs w:val="20"/>
              </w:rPr>
              <w:t>costs are eligible</w:t>
            </w:r>
            <w:r w:rsidR="001519CF">
              <w:rPr>
                <w:i/>
                <w:iCs/>
                <w:color w:val="1F497D" w:themeColor="text2"/>
                <w:sz w:val="20"/>
                <w:szCs w:val="20"/>
              </w:rPr>
              <w:t>.</w:t>
            </w:r>
          </w:p>
        </w:tc>
      </w:tr>
      <w:tr w:rsidR="0052605C" w:rsidRPr="00D24E1B" w14:paraId="78EF6E41" w14:textId="5EBDBD60" w:rsidTr="0052605C">
        <w:tc>
          <w:tcPr>
            <w:tcW w:w="10528" w:type="dxa"/>
            <w:gridSpan w:val="2"/>
          </w:tcPr>
          <w:p w14:paraId="7258A1C4" w14:textId="181A3228" w:rsidR="003E42AB" w:rsidRPr="00D24E1B" w:rsidRDefault="00560232" w:rsidP="00293761">
            <w:pPr>
              <w:rPr>
                <w:sz w:val="20"/>
                <w:szCs w:val="20"/>
              </w:rPr>
            </w:pPr>
            <w:r>
              <w:rPr>
                <w:sz w:val="20"/>
                <w:szCs w:val="20"/>
              </w:rPr>
              <w:t>“</w:t>
            </w:r>
            <w:r w:rsidR="0052605C" w:rsidRPr="00D24E1B">
              <w:rPr>
                <w:sz w:val="20"/>
                <w:szCs w:val="20"/>
              </w:rPr>
              <w:t>I certify that all details of this application are correct, and the application has the support of the Unit Director.</w:t>
            </w:r>
            <w:r>
              <w:rPr>
                <w:sz w:val="20"/>
                <w:szCs w:val="20"/>
              </w:rPr>
              <w:t xml:space="preserve"> T</w:t>
            </w:r>
            <w:r w:rsidR="003E42AB" w:rsidRPr="00D24E1B">
              <w:rPr>
                <w:sz w:val="20"/>
                <w:szCs w:val="20"/>
              </w:rPr>
              <w:t>he proposed arrangement has sufficient business justification to warrant full assessment by the Tax Team.</w:t>
            </w:r>
            <w:r w:rsidR="003E42AB">
              <w:rPr>
                <w:sz w:val="20"/>
                <w:szCs w:val="20"/>
              </w:rPr>
              <w:t xml:space="preserve"> If the arrangement will be funded from the operating account, the DFO has approved </w:t>
            </w:r>
            <w:r>
              <w:rPr>
                <w:sz w:val="20"/>
                <w:szCs w:val="20"/>
              </w:rPr>
              <w:t>that the case should proceed to the stage of obtaining a formal assessment</w:t>
            </w:r>
            <w:r w:rsidR="003E42AB">
              <w:rPr>
                <w:sz w:val="20"/>
                <w:szCs w:val="20"/>
              </w:rPr>
              <w:t>.</w:t>
            </w:r>
            <w:r>
              <w:rPr>
                <w:sz w:val="20"/>
                <w:szCs w:val="20"/>
              </w:rPr>
              <w:t>”</w:t>
            </w:r>
          </w:p>
          <w:p w14:paraId="2B55194E" w14:textId="43409234" w:rsidR="003E42AB" w:rsidRDefault="003E42AB" w:rsidP="00293761">
            <w:pPr>
              <w:rPr>
                <w:b/>
                <w:bCs/>
                <w:sz w:val="20"/>
                <w:szCs w:val="20"/>
              </w:rPr>
            </w:pPr>
            <w:r>
              <w:rPr>
                <w:b/>
                <w:bCs/>
                <w:sz w:val="20"/>
                <w:szCs w:val="20"/>
              </w:rPr>
              <w:t>Name (Business Manager)</w:t>
            </w:r>
          </w:p>
          <w:p w14:paraId="18527AD7" w14:textId="3E399CC9" w:rsidR="0052605C" w:rsidRPr="003E42AB" w:rsidRDefault="0052605C" w:rsidP="00293761">
            <w:pPr>
              <w:rPr>
                <w:b/>
                <w:bCs/>
                <w:sz w:val="20"/>
                <w:szCs w:val="20"/>
              </w:rPr>
            </w:pPr>
            <w:r w:rsidRPr="003E42AB">
              <w:rPr>
                <w:b/>
                <w:bCs/>
                <w:sz w:val="20"/>
                <w:szCs w:val="20"/>
              </w:rPr>
              <w:t xml:space="preserve">Signature </w:t>
            </w:r>
          </w:p>
          <w:p w14:paraId="3016F094" w14:textId="66F36AD5" w:rsidR="0052605C" w:rsidRPr="00D24E1B" w:rsidRDefault="0052605C" w:rsidP="00293761">
            <w:pPr>
              <w:rPr>
                <w:sz w:val="20"/>
                <w:szCs w:val="20"/>
              </w:rPr>
            </w:pPr>
            <w:r w:rsidRPr="003E42AB">
              <w:rPr>
                <w:b/>
                <w:bCs/>
                <w:sz w:val="20"/>
                <w:szCs w:val="20"/>
              </w:rPr>
              <w:t>Date</w:t>
            </w:r>
          </w:p>
        </w:tc>
      </w:tr>
    </w:tbl>
    <w:p w14:paraId="464BB5A1" w14:textId="77777777" w:rsidR="00451819" w:rsidRPr="00D24E1B" w:rsidRDefault="00451819" w:rsidP="00D24E1B">
      <w:pPr>
        <w:rPr>
          <w:b/>
          <w:bCs/>
          <w:sz w:val="20"/>
          <w:szCs w:val="20"/>
        </w:rPr>
      </w:pPr>
    </w:p>
    <w:sectPr w:rsidR="00451819" w:rsidRPr="00D24E1B" w:rsidSect="00D24E1B">
      <w:headerReference w:type="default" r:id="rId19"/>
      <w:footerReference w:type="default" r:id="rId20"/>
      <w:pgSz w:w="12240" w:h="15840"/>
      <w:pgMar w:top="-1276" w:right="851"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CEAD" w14:textId="77777777" w:rsidR="001519CF" w:rsidRDefault="001519CF" w:rsidP="00EA0C8E">
      <w:r>
        <w:separator/>
      </w:r>
    </w:p>
  </w:endnote>
  <w:endnote w:type="continuationSeparator" w:id="0">
    <w:p w14:paraId="7092B957" w14:textId="77777777" w:rsidR="001519CF" w:rsidRDefault="001519CF" w:rsidP="00EA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13F0" w14:textId="77777777" w:rsidR="001519CF" w:rsidRDefault="001519CF">
    <w:pPr>
      <w:pStyle w:val="Footer"/>
    </w:pPr>
    <w:r>
      <w:rPr>
        <w:noProof/>
        <w:lang w:eastAsia="en-GB"/>
      </w:rPr>
      <w:drawing>
        <wp:inline distT="0" distB="0" distL="0" distR="0" wp14:anchorId="2B943FCD" wp14:editId="1068C2EC">
          <wp:extent cx="758553" cy="42479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779560" cy="43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E189" w14:textId="77777777" w:rsidR="001519CF" w:rsidRDefault="001519CF" w:rsidP="00EA0C8E">
      <w:r>
        <w:separator/>
      </w:r>
    </w:p>
  </w:footnote>
  <w:footnote w:type="continuationSeparator" w:id="0">
    <w:p w14:paraId="7B4307C9" w14:textId="77777777" w:rsidR="001519CF" w:rsidRDefault="001519CF" w:rsidP="00EA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77" w:type="dxa"/>
      <w:tblInd w:w="-72" w:type="dxa"/>
      <w:tblLayout w:type="fixed"/>
      <w:tblLook w:val="0000" w:firstRow="0" w:lastRow="0" w:firstColumn="0" w:lastColumn="0" w:noHBand="0" w:noVBand="0"/>
    </w:tblPr>
    <w:tblGrid>
      <w:gridCol w:w="4077"/>
    </w:tblGrid>
    <w:tr w:rsidR="001519CF" w:rsidRPr="0053406C" w14:paraId="21493E21" w14:textId="77777777" w:rsidTr="00293761">
      <w:trPr>
        <w:cantSplit/>
        <w:trHeight w:val="1117"/>
      </w:trPr>
      <w:tc>
        <w:tcPr>
          <w:tcW w:w="4077" w:type="dxa"/>
        </w:tcPr>
        <w:p w14:paraId="0A8C2D45" w14:textId="5BC61F38" w:rsidR="001519CF" w:rsidRPr="0053406C" w:rsidRDefault="001519CF" w:rsidP="00EA0C8E">
          <w:pPr>
            <w:rPr>
              <w:sz w:val="20"/>
              <w:szCs w:val="20"/>
            </w:rPr>
          </w:pPr>
          <w:r>
            <w:rPr>
              <w:sz w:val="20"/>
              <w:szCs w:val="20"/>
            </w:rPr>
            <w:ptab w:relativeTo="margin" w:alignment="center" w:leader="none"/>
          </w:r>
          <w:r>
            <w:rPr>
              <w:noProof/>
              <w:lang w:eastAsia="en-GB"/>
            </w:rPr>
            <w:drawing>
              <wp:inline distT="0" distB="0" distL="0" distR="0" wp14:anchorId="58990A6E" wp14:editId="7584EA21">
                <wp:extent cx="733425" cy="733425"/>
                <wp:effectExtent l="0" t="0" r="9525" b="9525"/>
                <wp:docPr id="52" name="Picture 52"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030" cy="742030"/>
                        </a:xfrm>
                        <a:prstGeom prst="rect">
                          <a:avLst/>
                        </a:prstGeom>
                        <a:noFill/>
                        <a:ln>
                          <a:noFill/>
                        </a:ln>
                      </pic:spPr>
                    </pic:pic>
                  </a:graphicData>
                </a:graphic>
              </wp:inline>
            </w:drawing>
          </w:r>
          <w:r>
            <w:rPr>
              <w:noProof/>
              <w:lang w:eastAsia="en-GB"/>
            </w:rPr>
            <w:drawing>
              <wp:inline distT="0" distB="0" distL="0" distR="0" wp14:anchorId="52C57C17" wp14:editId="4B2C92D1">
                <wp:extent cx="714375" cy="714375"/>
                <wp:effectExtent l="19050" t="19050" r="28575" b="28575"/>
                <wp:docPr id="53" name="Picture 53" descr="http://www.ndm.ox.ac.uk/_asset/image/multi-coloured-men-square-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dm.ox.ac.uk/_asset/image/multi-coloured-men-square-lar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443" cy="716443"/>
                        </a:xfrm>
                        <a:prstGeom prst="rect">
                          <a:avLst/>
                        </a:prstGeom>
                        <a:noFill/>
                        <a:ln>
                          <a:solidFill>
                            <a:schemeClr val="accent1"/>
                          </a:solidFill>
                        </a:ln>
                      </pic:spPr>
                    </pic:pic>
                  </a:graphicData>
                </a:graphic>
              </wp:inline>
            </w:drawing>
          </w:r>
        </w:p>
        <w:p w14:paraId="39949704" w14:textId="77777777" w:rsidR="001519CF" w:rsidRPr="0053406C" w:rsidRDefault="001519CF" w:rsidP="0088365B">
          <w:pPr>
            <w:rPr>
              <w:sz w:val="20"/>
              <w:szCs w:val="20"/>
            </w:rPr>
          </w:pPr>
        </w:p>
      </w:tc>
    </w:tr>
  </w:tbl>
  <w:p w14:paraId="11E12E77" w14:textId="77777777" w:rsidR="001519CF" w:rsidRDefault="001519CF" w:rsidP="0031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B5F"/>
    <w:multiLevelType w:val="hybridMultilevel"/>
    <w:tmpl w:val="65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A37FD"/>
    <w:multiLevelType w:val="hybridMultilevel"/>
    <w:tmpl w:val="17E864F0"/>
    <w:lvl w:ilvl="0" w:tplc="15C4622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23"/>
    <w:rsid w:val="00004C21"/>
    <w:rsid w:val="00005183"/>
    <w:rsid w:val="00005FF5"/>
    <w:rsid w:val="00006EF7"/>
    <w:rsid w:val="0004314D"/>
    <w:rsid w:val="000522F5"/>
    <w:rsid w:val="00085407"/>
    <w:rsid w:val="000B284D"/>
    <w:rsid w:val="000E0AFE"/>
    <w:rsid w:val="000E6096"/>
    <w:rsid w:val="000F58EA"/>
    <w:rsid w:val="001168FE"/>
    <w:rsid w:val="00124381"/>
    <w:rsid w:val="00134EB1"/>
    <w:rsid w:val="001519CF"/>
    <w:rsid w:val="001847FD"/>
    <w:rsid w:val="001B79CB"/>
    <w:rsid w:val="001C1AEA"/>
    <w:rsid w:val="001C4FB0"/>
    <w:rsid w:val="001D12B3"/>
    <w:rsid w:val="001E71F1"/>
    <w:rsid w:val="001F0344"/>
    <w:rsid w:val="001F1E0E"/>
    <w:rsid w:val="001F5FB1"/>
    <w:rsid w:val="00202035"/>
    <w:rsid w:val="00206DDB"/>
    <w:rsid w:val="00237E1B"/>
    <w:rsid w:val="00251A0E"/>
    <w:rsid w:val="00256E92"/>
    <w:rsid w:val="00260ACB"/>
    <w:rsid w:val="00274515"/>
    <w:rsid w:val="002827D2"/>
    <w:rsid w:val="00292949"/>
    <w:rsid w:val="00293761"/>
    <w:rsid w:val="002B238A"/>
    <w:rsid w:val="002C1393"/>
    <w:rsid w:val="002D5060"/>
    <w:rsid w:val="002F22D9"/>
    <w:rsid w:val="002F3C1E"/>
    <w:rsid w:val="002F5D68"/>
    <w:rsid w:val="0031426A"/>
    <w:rsid w:val="00315D21"/>
    <w:rsid w:val="00334BD6"/>
    <w:rsid w:val="0033718F"/>
    <w:rsid w:val="00346E4E"/>
    <w:rsid w:val="00350380"/>
    <w:rsid w:val="00371C54"/>
    <w:rsid w:val="0038259B"/>
    <w:rsid w:val="003A420F"/>
    <w:rsid w:val="003A6AE5"/>
    <w:rsid w:val="003D52FB"/>
    <w:rsid w:val="003E26C3"/>
    <w:rsid w:val="003E42AB"/>
    <w:rsid w:val="00417E70"/>
    <w:rsid w:val="00433B43"/>
    <w:rsid w:val="004379EC"/>
    <w:rsid w:val="00451819"/>
    <w:rsid w:val="00452722"/>
    <w:rsid w:val="004844B2"/>
    <w:rsid w:val="004A5562"/>
    <w:rsid w:val="004D1F5D"/>
    <w:rsid w:val="004D56AF"/>
    <w:rsid w:val="004F447E"/>
    <w:rsid w:val="0051464C"/>
    <w:rsid w:val="0052605C"/>
    <w:rsid w:val="0053406C"/>
    <w:rsid w:val="00560232"/>
    <w:rsid w:val="005778AD"/>
    <w:rsid w:val="0058227C"/>
    <w:rsid w:val="00594ECA"/>
    <w:rsid w:val="00597016"/>
    <w:rsid w:val="005B431E"/>
    <w:rsid w:val="005C0D1D"/>
    <w:rsid w:val="005C6E1D"/>
    <w:rsid w:val="005F7771"/>
    <w:rsid w:val="00645FEC"/>
    <w:rsid w:val="006516E0"/>
    <w:rsid w:val="006647B3"/>
    <w:rsid w:val="006710A0"/>
    <w:rsid w:val="006E10B6"/>
    <w:rsid w:val="0071315C"/>
    <w:rsid w:val="00714539"/>
    <w:rsid w:val="007221E4"/>
    <w:rsid w:val="007235EE"/>
    <w:rsid w:val="00733E50"/>
    <w:rsid w:val="00734AD9"/>
    <w:rsid w:val="0075416F"/>
    <w:rsid w:val="00765456"/>
    <w:rsid w:val="00767BE4"/>
    <w:rsid w:val="00775806"/>
    <w:rsid w:val="007D57B7"/>
    <w:rsid w:val="007E2735"/>
    <w:rsid w:val="007E3164"/>
    <w:rsid w:val="00840414"/>
    <w:rsid w:val="00847678"/>
    <w:rsid w:val="00855414"/>
    <w:rsid w:val="0088365B"/>
    <w:rsid w:val="00896823"/>
    <w:rsid w:val="008A6552"/>
    <w:rsid w:val="008C365A"/>
    <w:rsid w:val="008D5853"/>
    <w:rsid w:val="008D5E74"/>
    <w:rsid w:val="008D759F"/>
    <w:rsid w:val="008E351C"/>
    <w:rsid w:val="008F5473"/>
    <w:rsid w:val="00911C96"/>
    <w:rsid w:val="0091449A"/>
    <w:rsid w:val="009236E0"/>
    <w:rsid w:val="009753DC"/>
    <w:rsid w:val="009A0DD1"/>
    <w:rsid w:val="009B1057"/>
    <w:rsid w:val="009D1476"/>
    <w:rsid w:val="009E697E"/>
    <w:rsid w:val="009F4C91"/>
    <w:rsid w:val="00A07808"/>
    <w:rsid w:val="00A17D75"/>
    <w:rsid w:val="00A4037D"/>
    <w:rsid w:val="00A64B29"/>
    <w:rsid w:val="00A72D4B"/>
    <w:rsid w:val="00AC320F"/>
    <w:rsid w:val="00B13026"/>
    <w:rsid w:val="00B155B7"/>
    <w:rsid w:val="00B245AF"/>
    <w:rsid w:val="00B41DB5"/>
    <w:rsid w:val="00B503C8"/>
    <w:rsid w:val="00B656F9"/>
    <w:rsid w:val="00B9347E"/>
    <w:rsid w:val="00BA0C90"/>
    <w:rsid w:val="00BB7B1D"/>
    <w:rsid w:val="00BD1178"/>
    <w:rsid w:val="00C14475"/>
    <w:rsid w:val="00C245E6"/>
    <w:rsid w:val="00C7188C"/>
    <w:rsid w:val="00C86769"/>
    <w:rsid w:val="00CB4259"/>
    <w:rsid w:val="00CE101E"/>
    <w:rsid w:val="00CE2BD7"/>
    <w:rsid w:val="00CE30D8"/>
    <w:rsid w:val="00D042A6"/>
    <w:rsid w:val="00D16791"/>
    <w:rsid w:val="00D24E1B"/>
    <w:rsid w:val="00D52123"/>
    <w:rsid w:val="00D63787"/>
    <w:rsid w:val="00D64985"/>
    <w:rsid w:val="00D804C3"/>
    <w:rsid w:val="00DF6C43"/>
    <w:rsid w:val="00E07350"/>
    <w:rsid w:val="00E756F5"/>
    <w:rsid w:val="00E77068"/>
    <w:rsid w:val="00E919AD"/>
    <w:rsid w:val="00EA0C8E"/>
    <w:rsid w:val="00EB541C"/>
    <w:rsid w:val="00EC1432"/>
    <w:rsid w:val="00EC7651"/>
    <w:rsid w:val="00ED34DE"/>
    <w:rsid w:val="00EE2055"/>
    <w:rsid w:val="00EE5CDE"/>
    <w:rsid w:val="00F43479"/>
    <w:rsid w:val="00F51A9D"/>
    <w:rsid w:val="00F61AC1"/>
    <w:rsid w:val="00F95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002EE38"/>
  <w15:docId w15:val="{36A77702-4E85-4F2C-9218-4D7333F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432"/>
    <w:pPr>
      <w:spacing w:after="200" w:line="276" w:lineRule="auto"/>
    </w:pPr>
    <w:rPr>
      <w:rFonts w:ascii="Calibri" w:eastAsiaTheme="minorHAnsi" w:hAnsi="Calibri"/>
      <w:sz w:val="22"/>
      <w:szCs w:val="22"/>
      <w:lang w:eastAsia="en-US"/>
    </w:rPr>
  </w:style>
  <w:style w:type="paragraph" w:styleId="Heading1">
    <w:name w:val="heading 1"/>
    <w:basedOn w:val="Normal"/>
    <w:next w:val="Normal"/>
    <w:link w:val="Heading1Char"/>
    <w:qFormat/>
    <w:rsid w:val="00B503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4FB0"/>
    <w:rPr>
      <w:color w:val="0000FF"/>
      <w:u w:val="single"/>
    </w:rPr>
  </w:style>
  <w:style w:type="paragraph" w:styleId="BalloonText">
    <w:name w:val="Balloon Text"/>
    <w:basedOn w:val="Normal"/>
    <w:semiHidden/>
    <w:rsid w:val="00D804C3"/>
    <w:rPr>
      <w:rFonts w:ascii="Tahoma" w:hAnsi="Tahoma" w:cs="Tahoma"/>
      <w:sz w:val="16"/>
      <w:szCs w:val="16"/>
    </w:rPr>
  </w:style>
  <w:style w:type="paragraph" w:customStyle="1" w:styleId="Default">
    <w:name w:val="Default"/>
    <w:rsid w:val="007D57B7"/>
    <w:pPr>
      <w:autoSpaceDE w:val="0"/>
      <w:autoSpaceDN w:val="0"/>
      <w:adjustRightInd w:val="0"/>
    </w:pPr>
    <w:rPr>
      <w:color w:val="000000"/>
      <w:sz w:val="24"/>
      <w:szCs w:val="24"/>
    </w:rPr>
  </w:style>
  <w:style w:type="character" w:customStyle="1" w:styleId="apple-style-span">
    <w:name w:val="apple-style-span"/>
    <w:basedOn w:val="DefaultParagraphFont"/>
    <w:rsid w:val="00594ECA"/>
  </w:style>
  <w:style w:type="character" w:customStyle="1" w:styleId="apple-converted-space">
    <w:name w:val="apple-converted-space"/>
    <w:basedOn w:val="DefaultParagraphFont"/>
    <w:rsid w:val="00594ECA"/>
  </w:style>
  <w:style w:type="paragraph" w:styleId="Header">
    <w:name w:val="header"/>
    <w:basedOn w:val="Normal"/>
    <w:link w:val="HeaderChar"/>
    <w:uiPriority w:val="99"/>
    <w:unhideWhenUsed/>
    <w:rsid w:val="00EA0C8E"/>
    <w:pPr>
      <w:tabs>
        <w:tab w:val="center" w:pos="4513"/>
        <w:tab w:val="right" w:pos="9026"/>
      </w:tabs>
    </w:pPr>
  </w:style>
  <w:style w:type="character" w:customStyle="1" w:styleId="HeaderChar">
    <w:name w:val="Header Char"/>
    <w:basedOn w:val="DefaultParagraphFont"/>
    <w:link w:val="Header"/>
    <w:uiPriority w:val="99"/>
    <w:rsid w:val="00EA0C8E"/>
    <w:rPr>
      <w:sz w:val="24"/>
      <w:szCs w:val="24"/>
      <w:lang w:val="en-US" w:eastAsia="en-US"/>
    </w:rPr>
  </w:style>
  <w:style w:type="paragraph" w:styleId="Footer">
    <w:name w:val="footer"/>
    <w:basedOn w:val="Normal"/>
    <w:link w:val="FooterChar"/>
    <w:unhideWhenUsed/>
    <w:rsid w:val="00EA0C8E"/>
    <w:pPr>
      <w:tabs>
        <w:tab w:val="center" w:pos="4513"/>
        <w:tab w:val="right" w:pos="9026"/>
      </w:tabs>
    </w:pPr>
  </w:style>
  <w:style w:type="character" w:customStyle="1" w:styleId="FooterChar">
    <w:name w:val="Footer Char"/>
    <w:basedOn w:val="DefaultParagraphFont"/>
    <w:link w:val="Footer"/>
    <w:rsid w:val="00EA0C8E"/>
    <w:rPr>
      <w:sz w:val="24"/>
      <w:szCs w:val="24"/>
      <w:lang w:val="en-US" w:eastAsia="en-US"/>
    </w:rPr>
  </w:style>
  <w:style w:type="character" w:styleId="FollowedHyperlink">
    <w:name w:val="FollowedHyperlink"/>
    <w:basedOn w:val="DefaultParagraphFont"/>
    <w:semiHidden/>
    <w:unhideWhenUsed/>
    <w:rsid w:val="0088365B"/>
    <w:rPr>
      <w:color w:val="800080" w:themeColor="followedHyperlink"/>
      <w:u w:val="single"/>
    </w:rPr>
  </w:style>
  <w:style w:type="character" w:customStyle="1" w:styleId="Heading1Char">
    <w:name w:val="Heading 1 Char"/>
    <w:basedOn w:val="DefaultParagraphFont"/>
    <w:link w:val="Heading1"/>
    <w:rsid w:val="00B503C8"/>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qFormat/>
    <w:rsid w:val="00B503C8"/>
    <w:rPr>
      <w:i/>
      <w:iCs/>
    </w:rPr>
  </w:style>
  <w:style w:type="paragraph" w:styleId="NormalWeb">
    <w:name w:val="Normal (Web)"/>
    <w:basedOn w:val="Normal"/>
    <w:uiPriority w:val="99"/>
    <w:unhideWhenUsed/>
    <w:rsid w:val="00EC1432"/>
    <w:pPr>
      <w:spacing w:before="100" w:beforeAutospacing="1" w:after="100" w:afterAutospacing="1" w:line="240" w:lineRule="auto"/>
    </w:pPr>
    <w:rPr>
      <w:rFonts w:ascii="SimSun" w:eastAsia="SimSun" w:hAnsi="SimSun"/>
      <w:sz w:val="24"/>
      <w:szCs w:val="24"/>
      <w:lang w:eastAsia="zh-CN"/>
    </w:rPr>
  </w:style>
  <w:style w:type="paragraph" w:styleId="NoSpacing">
    <w:name w:val="No Spacing"/>
    <w:uiPriority w:val="1"/>
    <w:qFormat/>
    <w:rsid w:val="00EC1432"/>
    <w:rPr>
      <w:rFonts w:ascii="Calibri" w:eastAsiaTheme="minorHAnsi" w:hAnsi="Calibri"/>
      <w:sz w:val="22"/>
      <w:szCs w:val="22"/>
      <w:lang w:eastAsia="en-US"/>
    </w:rPr>
  </w:style>
  <w:style w:type="table" w:styleId="TableGrid">
    <w:name w:val="Table Grid"/>
    <w:basedOn w:val="TableNormal"/>
    <w:rsid w:val="00B1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FB1"/>
    <w:pPr>
      <w:ind w:left="720"/>
      <w:contextualSpacing/>
    </w:pPr>
  </w:style>
  <w:style w:type="character" w:styleId="UnresolvedMention">
    <w:name w:val="Unresolved Mention"/>
    <w:basedOn w:val="DefaultParagraphFont"/>
    <w:uiPriority w:val="99"/>
    <w:semiHidden/>
    <w:unhideWhenUsed/>
    <w:rsid w:val="0052605C"/>
    <w:rPr>
      <w:color w:val="605E5C"/>
      <w:shd w:val="clear" w:color="auto" w:fill="E1DFDD"/>
    </w:rPr>
  </w:style>
  <w:style w:type="paragraph" w:customStyle="1" w:styleId="paragraph">
    <w:name w:val="paragraph"/>
    <w:basedOn w:val="Normal"/>
    <w:rsid w:val="00BA0C9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A0C90"/>
  </w:style>
  <w:style w:type="character" w:customStyle="1" w:styleId="eop">
    <w:name w:val="eop"/>
    <w:basedOn w:val="DefaultParagraphFont"/>
    <w:rsid w:val="00BA0C90"/>
  </w:style>
  <w:style w:type="character" w:styleId="Strong">
    <w:name w:val="Strong"/>
    <w:basedOn w:val="DefaultParagraphFont"/>
    <w:qFormat/>
    <w:rsid w:val="001519CF"/>
    <w:rPr>
      <w:b/>
      <w:bCs/>
    </w:rPr>
  </w:style>
  <w:style w:type="character" w:styleId="CommentReference">
    <w:name w:val="annotation reference"/>
    <w:basedOn w:val="DefaultParagraphFont"/>
    <w:semiHidden/>
    <w:unhideWhenUsed/>
    <w:rsid w:val="008C365A"/>
    <w:rPr>
      <w:sz w:val="16"/>
      <w:szCs w:val="16"/>
    </w:rPr>
  </w:style>
  <w:style w:type="paragraph" w:styleId="CommentText">
    <w:name w:val="annotation text"/>
    <w:basedOn w:val="Normal"/>
    <w:link w:val="CommentTextChar"/>
    <w:unhideWhenUsed/>
    <w:rsid w:val="008C365A"/>
    <w:pPr>
      <w:spacing w:line="240" w:lineRule="auto"/>
    </w:pPr>
    <w:rPr>
      <w:sz w:val="20"/>
      <w:szCs w:val="20"/>
    </w:rPr>
  </w:style>
  <w:style w:type="character" w:customStyle="1" w:styleId="CommentTextChar">
    <w:name w:val="Comment Text Char"/>
    <w:basedOn w:val="DefaultParagraphFont"/>
    <w:link w:val="CommentText"/>
    <w:rsid w:val="008C365A"/>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8C365A"/>
    <w:rPr>
      <w:b/>
      <w:bCs/>
    </w:rPr>
  </w:style>
  <w:style w:type="character" w:customStyle="1" w:styleId="CommentSubjectChar">
    <w:name w:val="Comment Subject Char"/>
    <w:basedOn w:val="CommentTextChar"/>
    <w:link w:val="CommentSubject"/>
    <w:semiHidden/>
    <w:rsid w:val="008C365A"/>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399">
      <w:bodyDiv w:val="1"/>
      <w:marLeft w:val="0"/>
      <w:marRight w:val="0"/>
      <w:marTop w:val="0"/>
      <w:marBottom w:val="0"/>
      <w:divBdr>
        <w:top w:val="none" w:sz="0" w:space="0" w:color="auto"/>
        <w:left w:val="none" w:sz="0" w:space="0" w:color="auto"/>
        <w:bottom w:val="none" w:sz="0" w:space="0" w:color="auto"/>
        <w:right w:val="none" w:sz="0" w:space="0" w:color="auto"/>
      </w:divBdr>
    </w:div>
    <w:div w:id="97068268">
      <w:bodyDiv w:val="1"/>
      <w:marLeft w:val="0"/>
      <w:marRight w:val="0"/>
      <w:marTop w:val="0"/>
      <w:marBottom w:val="0"/>
      <w:divBdr>
        <w:top w:val="none" w:sz="0" w:space="0" w:color="auto"/>
        <w:left w:val="none" w:sz="0" w:space="0" w:color="auto"/>
        <w:bottom w:val="none" w:sz="0" w:space="0" w:color="auto"/>
        <w:right w:val="none" w:sz="0" w:space="0" w:color="auto"/>
      </w:divBdr>
    </w:div>
    <w:div w:id="689451346">
      <w:bodyDiv w:val="1"/>
      <w:marLeft w:val="0"/>
      <w:marRight w:val="0"/>
      <w:marTop w:val="0"/>
      <w:marBottom w:val="0"/>
      <w:divBdr>
        <w:top w:val="none" w:sz="0" w:space="0" w:color="auto"/>
        <w:left w:val="none" w:sz="0" w:space="0" w:color="auto"/>
        <w:bottom w:val="none" w:sz="0" w:space="0" w:color="auto"/>
        <w:right w:val="none" w:sz="0" w:space="0" w:color="auto"/>
      </w:divBdr>
    </w:div>
    <w:div w:id="1114636901">
      <w:bodyDiv w:val="1"/>
      <w:marLeft w:val="0"/>
      <w:marRight w:val="0"/>
      <w:marTop w:val="0"/>
      <w:marBottom w:val="0"/>
      <w:divBdr>
        <w:top w:val="none" w:sz="0" w:space="0" w:color="auto"/>
        <w:left w:val="none" w:sz="0" w:space="0" w:color="auto"/>
        <w:bottom w:val="none" w:sz="0" w:space="0" w:color="auto"/>
        <w:right w:val="none" w:sz="0" w:space="0" w:color="auto"/>
      </w:divBdr>
    </w:div>
    <w:div w:id="1505363405">
      <w:bodyDiv w:val="1"/>
      <w:marLeft w:val="0"/>
      <w:marRight w:val="0"/>
      <w:marTop w:val="0"/>
      <w:marBottom w:val="0"/>
      <w:divBdr>
        <w:top w:val="none" w:sz="0" w:space="0" w:color="auto"/>
        <w:left w:val="none" w:sz="0" w:space="0" w:color="auto"/>
        <w:bottom w:val="none" w:sz="0" w:space="0" w:color="auto"/>
        <w:right w:val="none" w:sz="0" w:space="0" w:color="auto"/>
      </w:divBdr>
    </w:div>
    <w:div w:id="17450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admin.ox.ac.uk/overseas-working"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nexus.ox.ac.uk/sites/uasmosaic/finance/Documents/International%20Working%20Arrangement%20Approval%20Form.xlsx?Web=1"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admin.ox.ac.uk/overseas-working"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404096-0534-452C-92B7-6E017B5F05C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2E8E1A6-062C-48F4-B287-6B881C620F61}">
      <dgm:prSet phldrT="[Text]"/>
      <dgm:spPr/>
      <dgm:t>
        <a:bodyPr/>
        <a:lstStyle/>
        <a:p>
          <a:r>
            <a:rPr lang="en-GB"/>
            <a:t>Request</a:t>
          </a:r>
        </a:p>
      </dgm:t>
    </dgm:pt>
    <dgm:pt modelId="{22AF459D-EEAB-4744-B0EB-4CD5E21AB5C2}" type="parTrans" cxnId="{17461056-02FB-47A7-A71C-7EF0DBF24BA0}">
      <dgm:prSet/>
      <dgm:spPr/>
      <dgm:t>
        <a:bodyPr/>
        <a:lstStyle/>
        <a:p>
          <a:endParaRPr lang="en-GB"/>
        </a:p>
      </dgm:t>
    </dgm:pt>
    <dgm:pt modelId="{92AE86C7-746A-4747-9CAE-D356F77414C4}" type="sibTrans" cxnId="{17461056-02FB-47A7-A71C-7EF0DBF24BA0}">
      <dgm:prSet/>
      <dgm:spPr/>
      <dgm:t>
        <a:bodyPr/>
        <a:lstStyle/>
        <a:p>
          <a:endParaRPr lang="en-GB"/>
        </a:p>
      </dgm:t>
    </dgm:pt>
    <dgm:pt modelId="{8A99811B-4194-4FC9-8819-74629806A80A}">
      <dgm:prSet phldrT="[Text]"/>
      <dgm:spPr/>
      <dgm:t>
        <a:bodyPr/>
        <a:lstStyle/>
        <a:p>
          <a:r>
            <a:rPr lang="en-GB"/>
            <a:t> New request arises for an overseas working arrangement of any duration.</a:t>
          </a:r>
        </a:p>
      </dgm:t>
    </dgm:pt>
    <dgm:pt modelId="{040541B3-ACFD-4BA0-95C1-AE74634E91FF}" type="parTrans" cxnId="{D264E456-D436-4AF5-83DF-EE755E8BD4B4}">
      <dgm:prSet/>
      <dgm:spPr/>
      <dgm:t>
        <a:bodyPr/>
        <a:lstStyle/>
        <a:p>
          <a:endParaRPr lang="en-GB"/>
        </a:p>
      </dgm:t>
    </dgm:pt>
    <dgm:pt modelId="{23D1CDCB-D523-4927-B80D-4F136AD5091E}" type="sibTrans" cxnId="{D264E456-D436-4AF5-83DF-EE755E8BD4B4}">
      <dgm:prSet/>
      <dgm:spPr/>
      <dgm:t>
        <a:bodyPr/>
        <a:lstStyle/>
        <a:p>
          <a:endParaRPr lang="en-GB"/>
        </a:p>
      </dgm:t>
    </dgm:pt>
    <dgm:pt modelId="{EF69C71D-F98C-4CF8-801B-1EC3E90A170F}">
      <dgm:prSet phldrT="[Text]"/>
      <dgm:spPr/>
      <dgm:t>
        <a:bodyPr/>
        <a:lstStyle/>
        <a:p>
          <a:r>
            <a:rPr lang="en-GB"/>
            <a:t> This may be at the request of an employee or line manager, or at recruitment stage.</a:t>
          </a:r>
        </a:p>
      </dgm:t>
    </dgm:pt>
    <dgm:pt modelId="{BD271C18-9EE9-41FB-B802-00669C2EF3CA}" type="parTrans" cxnId="{65C7242D-573F-4485-9DED-C40F07E08DD2}">
      <dgm:prSet/>
      <dgm:spPr/>
      <dgm:t>
        <a:bodyPr/>
        <a:lstStyle/>
        <a:p>
          <a:endParaRPr lang="en-GB"/>
        </a:p>
      </dgm:t>
    </dgm:pt>
    <dgm:pt modelId="{D67A6579-2E97-44A4-A5EB-92BD387324A1}" type="sibTrans" cxnId="{65C7242D-573F-4485-9DED-C40F07E08DD2}">
      <dgm:prSet/>
      <dgm:spPr/>
      <dgm:t>
        <a:bodyPr/>
        <a:lstStyle/>
        <a:p>
          <a:endParaRPr lang="en-GB"/>
        </a:p>
      </dgm:t>
    </dgm:pt>
    <dgm:pt modelId="{4D1EDA61-0C36-4774-B856-CD5682BBB138}">
      <dgm:prSet phldrT="[Text]"/>
      <dgm:spPr/>
      <dgm:t>
        <a:bodyPr/>
        <a:lstStyle/>
        <a:p>
          <a:r>
            <a:rPr lang="en-GB"/>
            <a:t>Business case</a:t>
          </a:r>
        </a:p>
      </dgm:t>
    </dgm:pt>
    <dgm:pt modelId="{8EAB0FC8-7234-4756-90A5-4B4A87EF6228}" type="parTrans" cxnId="{A4697C94-CC10-4D6A-B5B9-79E4121D8C69}">
      <dgm:prSet/>
      <dgm:spPr/>
      <dgm:t>
        <a:bodyPr/>
        <a:lstStyle/>
        <a:p>
          <a:endParaRPr lang="en-GB"/>
        </a:p>
      </dgm:t>
    </dgm:pt>
    <dgm:pt modelId="{9158AB34-E276-4C50-A336-AD66AD07F485}" type="sibTrans" cxnId="{A4697C94-CC10-4D6A-B5B9-79E4121D8C69}">
      <dgm:prSet/>
      <dgm:spPr/>
      <dgm:t>
        <a:bodyPr/>
        <a:lstStyle/>
        <a:p>
          <a:endParaRPr lang="en-GB"/>
        </a:p>
      </dgm:t>
    </dgm:pt>
    <dgm:pt modelId="{7286005F-BCE5-42F2-AFD6-7D806AEE5C1D}">
      <dgm:prSet phldrT="[Text]"/>
      <dgm:spPr/>
      <dgm:t>
        <a:bodyPr/>
        <a:lstStyle/>
        <a:p>
          <a:r>
            <a:rPr lang="en-GB"/>
            <a:t>The applicant completes this Departmental application form and, if the duration of the assignment exceeds the thresholds as described by the University, Section 1 of the University application form.</a:t>
          </a:r>
        </a:p>
      </dgm:t>
    </dgm:pt>
    <dgm:pt modelId="{22CBD7BA-0FE2-4CEA-B0FB-16A407A888B2}" type="parTrans" cxnId="{3F7053FB-0395-4508-A195-A44AE60E3B29}">
      <dgm:prSet/>
      <dgm:spPr/>
      <dgm:t>
        <a:bodyPr/>
        <a:lstStyle/>
        <a:p>
          <a:endParaRPr lang="en-GB"/>
        </a:p>
      </dgm:t>
    </dgm:pt>
    <dgm:pt modelId="{A5762BA2-8C8C-4287-B2ED-9105278CFED4}" type="sibTrans" cxnId="{3F7053FB-0395-4508-A195-A44AE60E3B29}">
      <dgm:prSet/>
      <dgm:spPr/>
      <dgm:t>
        <a:bodyPr/>
        <a:lstStyle/>
        <a:p>
          <a:endParaRPr lang="en-GB"/>
        </a:p>
      </dgm:t>
    </dgm:pt>
    <dgm:pt modelId="{5087FCCD-1C7A-432D-B8A7-F45055A39078}">
      <dgm:prSet phldrT="[Text]"/>
      <dgm:spPr/>
      <dgm:t>
        <a:bodyPr/>
        <a:lstStyle/>
        <a:p>
          <a:r>
            <a:rPr lang="en-GB"/>
            <a:t>The Business Manager signs both forms to agree support in principle for the working arrangement, and confirms the support of both Unit Director and (if funded by GL) the DFO.</a:t>
          </a:r>
        </a:p>
      </dgm:t>
    </dgm:pt>
    <dgm:pt modelId="{16268369-C207-46BF-A58D-74BA3068BB1E}" type="parTrans" cxnId="{EF62F06C-23DE-407A-BEA5-6346E00D05B3}">
      <dgm:prSet/>
      <dgm:spPr/>
      <dgm:t>
        <a:bodyPr/>
        <a:lstStyle/>
        <a:p>
          <a:endParaRPr lang="en-GB"/>
        </a:p>
      </dgm:t>
    </dgm:pt>
    <dgm:pt modelId="{96D23B33-115F-44B6-AF37-107C83856E3A}" type="sibTrans" cxnId="{EF62F06C-23DE-407A-BEA5-6346E00D05B3}">
      <dgm:prSet/>
      <dgm:spPr/>
      <dgm:t>
        <a:bodyPr/>
        <a:lstStyle/>
        <a:p>
          <a:endParaRPr lang="en-GB"/>
        </a:p>
      </dgm:t>
    </dgm:pt>
    <dgm:pt modelId="{BD8518B6-7A64-413D-B9D9-41F074C72FBD}">
      <dgm:prSet phldrT="[Text]"/>
      <dgm:spPr/>
      <dgm:t>
        <a:bodyPr/>
        <a:lstStyle/>
        <a:p>
          <a:r>
            <a:rPr lang="en-GB"/>
            <a:t>Expert assessment</a:t>
          </a:r>
        </a:p>
      </dgm:t>
    </dgm:pt>
    <dgm:pt modelId="{B6A44078-5BAA-476D-9D7B-3554CD8EB9FA}" type="parTrans" cxnId="{426C969E-E08B-4358-B885-3F2E5A912B77}">
      <dgm:prSet/>
      <dgm:spPr/>
      <dgm:t>
        <a:bodyPr/>
        <a:lstStyle/>
        <a:p>
          <a:endParaRPr lang="en-GB"/>
        </a:p>
      </dgm:t>
    </dgm:pt>
    <dgm:pt modelId="{64F1FD1C-CEFF-4EA8-BB5D-009DC9ACB413}" type="sibTrans" cxnId="{426C969E-E08B-4358-B885-3F2E5A912B77}">
      <dgm:prSet/>
      <dgm:spPr/>
      <dgm:t>
        <a:bodyPr/>
        <a:lstStyle/>
        <a:p>
          <a:endParaRPr lang="en-GB"/>
        </a:p>
      </dgm:t>
    </dgm:pt>
    <dgm:pt modelId="{96A914B0-E985-4611-9F79-A52736EDEE48}">
      <dgm:prSet phldrT="[Text]"/>
      <dgm:spPr/>
      <dgm:t>
        <a:bodyPr/>
        <a:lstStyle/>
        <a:p>
          <a:r>
            <a:rPr lang="en-GB"/>
            <a:t> The Business Manager submits the University application form to the Tax Team, to enable a formal assessment to be made of the costs associated with the proposed arrangement.</a:t>
          </a:r>
        </a:p>
      </dgm:t>
    </dgm:pt>
    <dgm:pt modelId="{48F492DE-8CBB-4F75-93BB-C38465883771}" type="parTrans" cxnId="{61934A8F-DCB7-4EAC-85D5-519CC7195845}">
      <dgm:prSet/>
      <dgm:spPr/>
      <dgm:t>
        <a:bodyPr/>
        <a:lstStyle/>
        <a:p>
          <a:endParaRPr lang="en-GB"/>
        </a:p>
      </dgm:t>
    </dgm:pt>
    <dgm:pt modelId="{1713F6D2-7532-496B-9F2A-F119DC759375}" type="sibTrans" cxnId="{61934A8F-DCB7-4EAC-85D5-519CC7195845}">
      <dgm:prSet/>
      <dgm:spPr/>
      <dgm:t>
        <a:bodyPr/>
        <a:lstStyle/>
        <a:p>
          <a:endParaRPr lang="en-GB"/>
        </a:p>
      </dgm:t>
    </dgm:pt>
    <dgm:pt modelId="{235EDD96-223F-4E23-B233-4AF0A0E9C331}">
      <dgm:prSet phldrT="[Text]"/>
      <dgm:spPr/>
      <dgm:t>
        <a:bodyPr/>
        <a:lstStyle/>
        <a:p>
          <a:r>
            <a:rPr lang="en-GB"/>
            <a:t> The Business Manager should also seek to identify additional (non-tax related) measures required to support the arrangement, as listed in the University process (e.g.: pension, insurance, risk assessment).</a:t>
          </a:r>
        </a:p>
      </dgm:t>
    </dgm:pt>
    <dgm:pt modelId="{3109392F-06F0-4A00-A24D-3FD0C181D8A9}" type="parTrans" cxnId="{37C1C465-FD90-4CFE-B0A9-03FEED68FD62}">
      <dgm:prSet/>
      <dgm:spPr/>
      <dgm:t>
        <a:bodyPr/>
        <a:lstStyle/>
        <a:p>
          <a:endParaRPr lang="en-GB"/>
        </a:p>
      </dgm:t>
    </dgm:pt>
    <dgm:pt modelId="{EE7EE608-47CD-40F6-85A5-7AD4D16E310B}" type="sibTrans" cxnId="{37C1C465-FD90-4CFE-B0A9-03FEED68FD62}">
      <dgm:prSet/>
      <dgm:spPr/>
      <dgm:t>
        <a:bodyPr/>
        <a:lstStyle/>
        <a:p>
          <a:endParaRPr lang="en-GB"/>
        </a:p>
      </dgm:t>
    </dgm:pt>
    <dgm:pt modelId="{12F098BB-07BF-43A0-A09E-8B97F52DE457}">
      <dgm:prSet/>
      <dgm:spPr/>
      <dgm:t>
        <a:bodyPr/>
        <a:lstStyle/>
        <a:p>
          <a:r>
            <a:rPr lang="en-GB"/>
            <a:t>Departmental approval</a:t>
          </a:r>
        </a:p>
      </dgm:t>
    </dgm:pt>
    <dgm:pt modelId="{31626C36-1C6F-4BB1-BEE8-DD706CD8B8A3}" type="parTrans" cxnId="{A761FC26-450F-48A4-939C-0B18BCB3B268}">
      <dgm:prSet/>
      <dgm:spPr/>
      <dgm:t>
        <a:bodyPr/>
        <a:lstStyle/>
        <a:p>
          <a:endParaRPr lang="en-GB"/>
        </a:p>
      </dgm:t>
    </dgm:pt>
    <dgm:pt modelId="{CB629B99-B0C7-414D-BEE6-72FB44CE01FA}" type="sibTrans" cxnId="{A761FC26-450F-48A4-939C-0B18BCB3B268}">
      <dgm:prSet/>
      <dgm:spPr/>
      <dgm:t>
        <a:bodyPr/>
        <a:lstStyle/>
        <a:p>
          <a:endParaRPr lang="en-GB"/>
        </a:p>
      </dgm:t>
    </dgm:pt>
    <dgm:pt modelId="{A19A215B-2F23-45F6-8F65-9FA84C479957}">
      <dgm:prSet/>
      <dgm:spPr/>
      <dgm:t>
        <a:bodyPr/>
        <a:lstStyle/>
        <a:p>
          <a:r>
            <a:rPr lang="en-GB"/>
            <a:t> Following the assessment, and subject to continued support from the BM, Unit Director and DFO, the BM submits all relevant documentation to the NDM HR sub-committee.</a:t>
          </a:r>
        </a:p>
      </dgm:t>
    </dgm:pt>
    <dgm:pt modelId="{BCE6691A-68A9-4F6B-9042-09393395DE1E}" type="parTrans" cxnId="{DAEA973C-EDBC-4E8A-85C5-CBC8CBB713E2}">
      <dgm:prSet/>
      <dgm:spPr/>
      <dgm:t>
        <a:bodyPr/>
        <a:lstStyle/>
        <a:p>
          <a:endParaRPr lang="en-GB"/>
        </a:p>
      </dgm:t>
    </dgm:pt>
    <dgm:pt modelId="{EB842088-3BB9-443C-BA8A-B07923674670}" type="sibTrans" cxnId="{DAEA973C-EDBC-4E8A-85C5-CBC8CBB713E2}">
      <dgm:prSet/>
      <dgm:spPr/>
      <dgm:t>
        <a:bodyPr/>
        <a:lstStyle/>
        <a:p>
          <a:endParaRPr lang="en-GB"/>
        </a:p>
      </dgm:t>
    </dgm:pt>
    <dgm:pt modelId="{F67E7068-260F-4319-9216-1FD88533448E}">
      <dgm:prSet/>
      <dgm:spPr/>
      <dgm:t>
        <a:bodyPr/>
        <a:lstStyle/>
        <a:p>
          <a:r>
            <a:rPr lang="en-GB"/>
            <a:t> Subject to support of the HR sub-committee, the application can then be submitted to the NDM HOD for approval.</a:t>
          </a:r>
        </a:p>
      </dgm:t>
    </dgm:pt>
    <dgm:pt modelId="{82563304-982F-4243-982C-FC4EECC8E162}" type="parTrans" cxnId="{BDCCD363-D93F-4F75-B3E5-9718263C2159}">
      <dgm:prSet/>
      <dgm:spPr/>
      <dgm:t>
        <a:bodyPr/>
        <a:lstStyle/>
        <a:p>
          <a:endParaRPr lang="en-GB"/>
        </a:p>
      </dgm:t>
    </dgm:pt>
    <dgm:pt modelId="{DFADBEB4-EFDF-4DB0-800E-1461E1CC661A}" type="sibTrans" cxnId="{BDCCD363-D93F-4F75-B3E5-9718263C2159}">
      <dgm:prSet/>
      <dgm:spPr/>
      <dgm:t>
        <a:bodyPr/>
        <a:lstStyle/>
        <a:p>
          <a:endParaRPr lang="en-GB"/>
        </a:p>
      </dgm:t>
    </dgm:pt>
    <dgm:pt modelId="{BF23A623-1298-4520-A5B9-3F088D91EA85}" type="pres">
      <dgm:prSet presAssocID="{49404096-0534-452C-92B7-6E017B5F05CA}" presName="linearFlow" presStyleCnt="0">
        <dgm:presLayoutVars>
          <dgm:dir/>
          <dgm:animLvl val="lvl"/>
          <dgm:resizeHandles val="exact"/>
        </dgm:presLayoutVars>
      </dgm:prSet>
      <dgm:spPr/>
    </dgm:pt>
    <dgm:pt modelId="{859676F6-C90E-45F6-A316-54E2061AC79E}" type="pres">
      <dgm:prSet presAssocID="{E2E8E1A6-062C-48F4-B287-6B881C620F61}" presName="composite" presStyleCnt="0"/>
      <dgm:spPr/>
    </dgm:pt>
    <dgm:pt modelId="{591F2A55-F92D-4FF2-9AC9-0E814BAC36A1}" type="pres">
      <dgm:prSet presAssocID="{E2E8E1A6-062C-48F4-B287-6B881C620F61}" presName="parentText" presStyleLbl="alignNode1" presStyleIdx="0" presStyleCnt="4">
        <dgm:presLayoutVars>
          <dgm:chMax val="1"/>
          <dgm:bulletEnabled val="1"/>
        </dgm:presLayoutVars>
      </dgm:prSet>
      <dgm:spPr/>
    </dgm:pt>
    <dgm:pt modelId="{59905861-AEB6-4905-8486-010EF861AF40}" type="pres">
      <dgm:prSet presAssocID="{E2E8E1A6-062C-48F4-B287-6B881C620F61}" presName="descendantText" presStyleLbl="alignAcc1" presStyleIdx="0" presStyleCnt="4">
        <dgm:presLayoutVars>
          <dgm:bulletEnabled val="1"/>
        </dgm:presLayoutVars>
      </dgm:prSet>
      <dgm:spPr/>
    </dgm:pt>
    <dgm:pt modelId="{A0C26C14-6908-4824-B7D6-1B82081B19FF}" type="pres">
      <dgm:prSet presAssocID="{92AE86C7-746A-4747-9CAE-D356F77414C4}" presName="sp" presStyleCnt="0"/>
      <dgm:spPr/>
    </dgm:pt>
    <dgm:pt modelId="{70C7B843-0655-47C5-BCDA-D0C861F539C2}" type="pres">
      <dgm:prSet presAssocID="{4D1EDA61-0C36-4774-B856-CD5682BBB138}" presName="composite" presStyleCnt="0"/>
      <dgm:spPr/>
    </dgm:pt>
    <dgm:pt modelId="{32A33FBC-24C2-44AB-9E61-3EE1F69FA317}" type="pres">
      <dgm:prSet presAssocID="{4D1EDA61-0C36-4774-B856-CD5682BBB138}" presName="parentText" presStyleLbl="alignNode1" presStyleIdx="1" presStyleCnt="4">
        <dgm:presLayoutVars>
          <dgm:chMax val="1"/>
          <dgm:bulletEnabled val="1"/>
        </dgm:presLayoutVars>
      </dgm:prSet>
      <dgm:spPr/>
    </dgm:pt>
    <dgm:pt modelId="{DEB3F4B3-2500-4169-B642-91D1BB45160E}" type="pres">
      <dgm:prSet presAssocID="{4D1EDA61-0C36-4774-B856-CD5682BBB138}" presName="descendantText" presStyleLbl="alignAcc1" presStyleIdx="1" presStyleCnt="4">
        <dgm:presLayoutVars>
          <dgm:bulletEnabled val="1"/>
        </dgm:presLayoutVars>
      </dgm:prSet>
      <dgm:spPr/>
    </dgm:pt>
    <dgm:pt modelId="{F8518654-B901-41D0-BAA0-DC2289FC89F5}" type="pres">
      <dgm:prSet presAssocID="{9158AB34-E276-4C50-A336-AD66AD07F485}" presName="sp" presStyleCnt="0"/>
      <dgm:spPr/>
    </dgm:pt>
    <dgm:pt modelId="{73411E44-A3CB-42D6-9F41-926CFAE9CF6A}" type="pres">
      <dgm:prSet presAssocID="{BD8518B6-7A64-413D-B9D9-41F074C72FBD}" presName="composite" presStyleCnt="0"/>
      <dgm:spPr/>
    </dgm:pt>
    <dgm:pt modelId="{40E14221-A65C-4FC5-863B-C8B541D11F49}" type="pres">
      <dgm:prSet presAssocID="{BD8518B6-7A64-413D-B9D9-41F074C72FBD}" presName="parentText" presStyleLbl="alignNode1" presStyleIdx="2" presStyleCnt="4">
        <dgm:presLayoutVars>
          <dgm:chMax val="1"/>
          <dgm:bulletEnabled val="1"/>
        </dgm:presLayoutVars>
      </dgm:prSet>
      <dgm:spPr/>
    </dgm:pt>
    <dgm:pt modelId="{86E4F0CB-83A8-4F59-ACBF-C9948BAC0699}" type="pres">
      <dgm:prSet presAssocID="{BD8518B6-7A64-413D-B9D9-41F074C72FBD}" presName="descendantText" presStyleLbl="alignAcc1" presStyleIdx="2" presStyleCnt="4">
        <dgm:presLayoutVars>
          <dgm:bulletEnabled val="1"/>
        </dgm:presLayoutVars>
      </dgm:prSet>
      <dgm:spPr/>
    </dgm:pt>
    <dgm:pt modelId="{48613E55-0992-46F7-83CB-64DAB94056B0}" type="pres">
      <dgm:prSet presAssocID="{64F1FD1C-CEFF-4EA8-BB5D-009DC9ACB413}" presName="sp" presStyleCnt="0"/>
      <dgm:spPr/>
    </dgm:pt>
    <dgm:pt modelId="{117A0670-4106-4F4A-BE60-4AA830373083}" type="pres">
      <dgm:prSet presAssocID="{12F098BB-07BF-43A0-A09E-8B97F52DE457}" presName="composite" presStyleCnt="0"/>
      <dgm:spPr/>
    </dgm:pt>
    <dgm:pt modelId="{7FB80077-A763-4BB9-93CD-E1C839FC91F5}" type="pres">
      <dgm:prSet presAssocID="{12F098BB-07BF-43A0-A09E-8B97F52DE457}" presName="parentText" presStyleLbl="alignNode1" presStyleIdx="3" presStyleCnt="4">
        <dgm:presLayoutVars>
          <dgm:chMax val="1"/>
          <dgm:bulletEnabled val="1"/>
        </dgm:presLayoutVars>
      </dgm:prSet>
      <dgm:spPr/>
    </dgm:pt>
    <dgm:pt modelId="{0D4A16B4-47EB-4A7B-BCCA-7101AE15C315}" type="pres">
      <dgm:prSet presAssocID="{12F098BB-07BF-43A0-A09E-8B97F52DE457}" presName="descendantText" presStyleLbl="alignAcc1" presStyleIdx="3" presStyleCnt="4">
        <dgm:presLayoutVars>
          <dgm:bulletEnabled val="1"/>
        </dgm:presLayoutVars>
      </dgm:prSet>
      <dgm:spPr/>
    </dgm:pt>
  </dgm:ptLst>
  <dgm:cxnLst>
    <dgm:cxn modelId="{084AE101-D803-4E67-AA1D-14FD62C7A571}" type="presOf" srcId="{E2E8E1A6-062C-48F4-B287-6B881C620F61}" destId="{591F2A55-F92D-4FF2-9AC9-0E814BAC36A1}" srcOrd="0" destOrd="0" presId="urn:microsoft.com/office/officeart/2005/8/layout/chevron2"/>
    <dgm:cxn modelId="{3DD03D19-7AFE-47DF-8C06-A5D1F9386476}" type="presOf" srcId="{5087FCCD-1C7A-432D-B8A7-F45055A39078}" destId="{DEB3F4B3-2500-4169-B642-91D1BB45160E}" srcOrd="0" destOrd="1" presId="urn:microsoft.com/office/officeart/2005/8/layout/chevron2"/>
    <dgm:cxn modelId="{706DE61B-CB40-482C-9848-A1393BF5ED83}" type="presOf" srcId="{12F098BB-07BF-43A0-A09E-8B97F52DE457}" destId="{7FB80077-A763-4BB9-93CD-E1C839FC91F5}" srcOrd="0" destOrd="0" presId="urn:microsoft.com/office/officeart/2005/8/layout/chevron2"/>
    <dgm:cxn modelId="{D2099723-29D4-49D8-8662-6225228B1CAF}" type="presOf" srcId="{8A99811B-4194-4FC9-8819-74629806A80A}" destId="{59905861-AEB6-4905-8486-010EF861AF40}" srcOrd="0" destOrd="0" presId="urn:microsoft.com/office/officeart/2005/8/layout/chevron2"/>
    <dgm:cxn modelId="{A761FC26-450F-48A4-939C-0B18BCB3B268}" srcId="{49404096-0534-452C-92B7-6E017B5F05CA}" destId="{12F098BB-07BF-43A0-A09E-8B97F52DE457}" srcOrd="3" destOrd="0" parTransId="{31626C36-1C6F-4BB1-BEE8-DD706CD8B8A3}" sibTransId="{CB629B99-B0C7-414D-BEE6-72FB44CE01FA}"/>
    <dgm:cxn modelId="{CBFBF327-ED5D-4A06-9DEA-69F2C3FEB3E6}" type="presOf" srcId="{A19A215B-2F23-45F6-8F65-9FA84C479957}" destId="{0D4A16B4-47EB-4A7B-BCCA-7101AE15C315}" srcOrd="0" destOrd="0" presId="urn:microsoft.com/office/officeart/2005/8/layout/chevron2"/>
    <dgm:cxn modelId="{65C7242D-573F-4485-9DED-C40F07E08DD2}" srcId="{E2E8E1A6-062C-48F4-B287-6B881C620F61}" destId="{EF69C71D-F98C-4CF8-801B-1EC3E90A170F}" srcOrd="1" destOrd="0" parTransId="{BD271C18-9EE9-41FB-B802-00669C2EF3CA}" sibTransId="{D67A6579-2E97-44A4-A5EB-92BD387324A1}"/>
    <dgm:cxn modelId="{5700FD38-8915-4BBD-849C-605F39E22AFC}" type="presOf" srcId="{4D1EDA61-0C36-4774-B856-CD5682BBB138}" destId="{32A33FBC-24C2-44AB-9E61-3EE1F69FA317}" srcOrd="0" destOrd="0" presId="urn:microsoft.com/office/officeart/2005/8/layout/chevron2"/>
    <dgm:cxn modelId="{DAEA973C-EDBC-4E8A-85C5-CBC8CBB713E2}" srcId="{12F098BB-07BF-43A0-A09E-8B97F52DE457}" destId="{A19A215B-2F23-45F6-8F65-9FA84C479957}" srcOrd="0" destOrd="0" parTransId="{BCE6691A-68A9-4F6B-9042-09393395DE1E}" sibTransId="{EB842088-3BB9-443C-BA8A-B07923674670}"/>
    <dgm:cxn modelId="{8490673D-1BD2-4E59-B7B6-14CBF8E18DEF}" type="presOf" srcId="{235EDD96-223F-4E23-B233-4AF0A0E9C331}" destId="{86E4F0CB-83A8-4F59-ACBF-C9948BAC0699}" srcOrd="0" destOrd="1" presId="urn:microsoft.com/office/officeart/2005/8/layout/chevron2"/>
    <dgm:cxn modelId="{BDCCD363-D93F-4F75-B3E5-9718263C2159}" srcId="{12F098BB-07BF-43A0-A09E-8B97F52DE457}" destId="{F67E7068-260F-4319-9216-1FD88533448E}" srcOrd="1" destOrd="0" parTransId="{82563304-982F-4243-982C-FC4EECC8E162}" sibTransId="{DFADBEB4-EFDF-4DB0-800E-1461E1CC661A}"/>
    <dgm:cxn modelId="{37C1C465-FD90-4CFE-B0A9-03FEED68FD62}" srcId="{BD8518B6-7A64-413D-B9D9-41F074C72FBD}" destId="{235EDD96-223F-4E23-B233-4AF0A0E9C331}" srcOrd="1" destOrd="0" parTransId="{3109392F-06F0-4A00-A24D-3FD0C181D8A9}" sibTransId="{EE7EE608-47CD-40F6-85A5-7AD4D16E310B}"/>
    <dgm:cxn modelId="{43871849-75EC-479F-BEA6-DC0DC7AB8205}" type="presOf" srcId="{F67E7068-260F-4319-9216-1FD88533448E}" destId="{0D4A16B4-47EB-4A7B-BCCA-7101AE15C315}" srcOrd="0" destOrd="1" presId="urn:microsoft.com/office/officeart/2005/8/layout/chevron2"/>
    <dgm:cxn modelId="{0077C44C-3BEC-463F-8F39-C29E11398D97}" type="presOf" srcId="{7286005F-BCE5-42F2-AFD6-7D806AEE5C1D}" destId="{DEB3F4B3-2500-4169-B642-91D1BB45160E}" srcOrd="0" destOrd="0" presId="urn:microsoft.com/office/officeart/2005/8/layout/chevron2"/>
    <dgm:cxn modelId="{EF62F06C-23DE-407A-BEA5-6346E00D05B3}" srcId="{4D1EDA61-0C36-4774-B856-CD5682BBB138}" destId="{5087FCCD-1C7A-432D-B8A7-F45055A39078}" srcOrd="1" destOrd="0" parTransId="{16268369-C207-46BF-A58D-74BA3068BB1E}" sibTransId="{96D23B33-115F-44B6-AF37-107C83856E3A}"/>
    <dgm:cxn modelId="{17461056-02FB-47A7-A71C-7EF0DBF24BA0}" srcId="{49404096-0534-452C-92B7-6E017B5F05CA}" destId="{E2E8E1A6-062C-48F4-B287-6B881C620F61}" srcOrd="0" destOrd="0" parTransId="{22AF459D-EEAB-4744-B0EB-4CD5E21AB5C2}" sibTransId="{92AE86C7-746A-4747-9CAE-D356F77414C4}"/>
    <dgm:cxn modelId="{D264E456-D436-4AF5-83DF-EE755E8BD4B4}" srcId="{E2E8E1A6-062C-48F4-B287-6B881C620F61}" destId="{8A99811B-4194-4FC9-8819-74629806A80A}" srcOrd="0" destOrd="0" parTransId="{040541B3-ACFD-4BA0-95C1-AE74634E91FF}" sibTransId="{23D1CDCB-D523-4927-B80D-4F136AD5091E}"/>
    <dgm:cxn modelId="{5B688886-59E9-41E1-89C4-E8236DB43944}" type="presOf" srcId="{49404096-0534-452C-92B7-6E017B5F05CA}" destId="{BF23A623-1298-4520-A5B9-3F088D91EA85}" srcOrd="0" destOrd="0" presId="urn:microsoft.com/office/officeart/2005/8/layout/chevron2"/>
    <dgm:cxn modelId="{61934A8F-DCB7-4EAC-85D5-519CC7195845}" srcId="{BD8518B6-7A64-413D-B9D9-41F074C72FBD}" destId="{96A914B0-E985-4611-9F79-A52736EDEE48}" srcOrd="0" destOrd="0" parTransId="{48F492DE-8CBB-4F75-93BB-C38465883771}" sibTransId="{1713F6D2-7532-496B-9F2A-F119DC759375}"/>
    <dgm:cxn modelId="{A4697C94-CC10-4D6A-B5B9-79E4121D8C69}" srcId="{49404096-0534-452C-92B7-6E017B5F05CA}" destId="{4D1EDA61-0C36-4774-B856-CD5682BBB138}" srcOrd="1" destOrd="0" parTransId="{8EAB0FC8-7234-4756-90A5-4B4A87EF6228}" sibTransId="{9158AB34-E276-4C50-A336-AD66AD07F485}"/>
    <dgm:cxn modelId="{426C969E-E08B-4358-B885-3F2E5A912B77}" srcId="{49404096-0534-452C-92B7-6E017B5F05CA}" destId="{BD8518B6-7A64-413D-B9D9-41F074C72FBD}" srcOrd="2" destOrd="0" parTransId="{B6A44078-5BAA-476D-9D7B-3554CD8EB9FA}" sibTransId="{64F1FD1C-CEFF-4EA8-BB5D-009DC9ACB413}"/>
    <dgm:cxn modelId="{3A9309BC-778D-459D-8757-F7D8E073E7B5}" type="presOf" srcId="{BD8518B6-7A64-413D-B9D9-41F074C72FBD}" destId="{40E14221-A65C-4FC5-863B-C8B541D11F49}" srcOrd="0" destOrd="0" presId="urn:microsoft.com/office/officeart/2005/8/layout/chevron2"/>
    <dgm:cxn modelId="{316C21C5-3E44-40D3-AD08-3290AB2E078B}" type="presOf" srcId="{96A914B0-E985-4611-9F79-A52736EDEE48}" destId="{86E4F0CB-83A8-4F59-ACBF-C9948BAC0699}" srcOrd="0" destOrd="0" presId="urn:microsoft.com/office/officeart/2005/8/layout/chevron2"/>
    <dgm:cxn modelId="{908DC5CA-B219-47FC-86D8-2E4E7265FCD6}" type="presOf" srcId="{EF69C71D-F98C-4CF8-801B-1EC3E90A170F}" destId="{59905861-AEB6-4905-8486-010EF861AF40}" srcOrd="0" destOrd="1" presId="urn:microsoft.com/office/officeart/2005/8/layout/chevron2"/>
    <dgm:cxn modelId="{3F7053FB-0395-4508-A195-A44AE60E3B29}" srcId="{4D1EDA61-0C36-4774-B856-CD5682BBB138}" destId="{7286005F-BCE5-42F2-AFD6-7D806AEE5C1D}" srcOrd="0" destOrd="0" parTransId="{22CBD7BA-0FE2-4CEA-B0FB-16A407A888B2}" sibTransId="{A5762BA2-8C8C-4287-B2ED-9105278CFED4}"/>
    <dgm:cxn modelId="{63A803BF-3A32-4C51-B1C0-A6CB1E8341F8}" type="presParOf" srcId="{BF23A623-1298-4520-A5B9-3F088D91EA85}" destId="{859676F6-C90E-45F6-A316-54E2061AC79E}" srcOrd="0" destOrd="0" presId="urn:microsoft.com/office/officeart/2005/8/layout/chevron2"/>
    <dgm:cxn modelId="{6878F04F-0131-43FB-8845-B9ECA39216F2}" type="presParOf" srcId="{859676F6-C90E-45F6-A316-54E2061AC79E}" destId="{591F2A55-F92D-4FF2-9AC9-0E814BAC36A1}" srcOrd="0" destOrd="0" presId="urn:microsoft.com/office/officeart/2005/8/layout/chevron2"/>
    <dgm:cxn modelId="{83CBC6DC-C8EE-4889-8574-01A3226BBEE1}" type="presParOf" srcId="{859676F6-C90E-45F6-A316-54E2061AC79E}" destId="{59905861-AEB6-4905-8486-010EF861AF40}" srcOrd="1" destOrd="0" presId="urn:microsoft.com/office/officeart/2005/8/layout/chevron2"/>
    <dgm:cxn modelId="{81E2A5C1-5AAE-450C-9F47-0CFF6D9A076E}" type="presParOf" srcId="{BF23A623-1298-4520-A5B9-3F088D91EA85}" destId="{A0C26C14-6908-4824-B7D6-1B82081B19FF}" srcOrd="1" destOrd="0" presId="urn:microsoft.com/office/officeart/2005/8/layout/chevron2"/>
    <dgm:cxn modelId="{C4420939-5CE7-419B-9FAF-3407B6F339B3}" type="presParOf" srcId="{BF23A623-1298-4520-A5B9-3F088D91EA85}" destId="{70C7B843-0655-47C5-BCDA-D0C861F539C2}" srcOrd="2" destOrd="0" presId="urn:microsoft.com/office/officeart/2005/8/layout/chevron2"/>
    <dgm:cxn modelId="{F4E474B1-C2CC-469C-90EE-6EB5B8231A6B}" type="presParOf" srcId="{70C7B843-0655-47C5-BCDA-D0C861F539C2}" destId="{32A33FBC-24C2-44AB-9E61-3EE1F69FA317}" srcOrd="0" destOrd="0" presId="urn:microsoft.com/office/officeart/2005/8/layout/chevron2"/>
    <dgm:cxn modelId="{CDE3B378-6EA5-467B-9A0C-C98956B68C71}" type="presParOf" srcId="{70C7B843-0655-47C5-BCDA-D0C861F539C2}" destId="{DEB3F4B3-2500-4169-B642-91D1BB45160E}" srcOrd="1" destOrd="0" presId="urn:microsoft.com/office/officeart/2005/8/layout/chevron2"/>
    <dgm:cxn modelId="{33ECE053-33BB-452D-A150-7D752F49399E}" type="presParOf" srcId="{BF23A623-1298-4520-A5B9-3F088D91EA85}" destId="{F8518654-B901-41D0-BAA0-DC2289FC89F5}" srcOrd="3" destOrd="0" presId="urn:microsoft.com/office/officeart/2005/8/layout/chevron2"/>
    <dgm:cxn modelId="{F1E71E8C-685A-4564-B5FC-829558AD684F}" type="presParOf" srcId="{BF23A623-1298-4520-A5B9-3F088D91EA85}" destId="{73411E44-A3CB-42D6-9F41-926CFAE9CF6A}" srcOrd="4" destOrd="0" presId="urn:microsoft.com/office/officeart/2005/8/layout/chevron2"/>
    <dgm:cxn modelId="{46E77354-CC09-49E5-9DE5-EA320D074086}" type="presParOf" srcId="{73411E44-A3CB-42D6-9F41-926CFAE9CF6A}" destId="{40E14221-A65C-4FC5-863B-C8B541D11F49}" srcOrd="0" destOrd="0" presId="urn:microsoft.com/office/officeart/2005/8/layout/chevron2"/>
    <dgm:cxn modelId="{C5A941D7-0A9C-4DE9-BD80-AE7D88665C16}" type="presParOf" srcId="{73411E44-A3CB-42D6-9F41-926CFAE9CF6A}" destId="{86E4F0CB-83A8-4F59-ACBF-C9948BAC0699}" srcOrd="1" destOrd="0" presId="urn:microsoft.com/office/officeart/2005/8/layout/chevron2"/>
    <dgm:cxn modelId="{9B41AA31-8015-487C-B35F-DF8C1D76F54D}" type="presParOf" srcId="{BF23A623-1298-4520-A5B9-3F088D91EA85}" destId="{48613E55-0992-46F7-83CB-64DAB94056B0}" srcOrd="5" destOrd="0" presId="urn:microsoft.com/office/officeart/2005/8/layout/chevron2"/>
    <dgm:cxn modelId="{DAECB4C2-1C85-4DA9-96AB-447BF462FA7D}" type="presParOf" srcId="{BF23A623-1298-4520-A5B9-3F088D91EA85}" destId="{117A0670-4106-4F4A-BE60-4AA830373083}" srcOrd="6" destOrd="0" presId="urn:microsoft.com/office/officeart/2005/8/layout/chevron2"/>
    <dgm:cxn modelId="{59AB4D14-4E56-4B17-84CF-95FD5630EAA0}" type="presParOf" srcId="{117A0670-4106-4F4A-BE60-4AA830373083}" destId="{7FB80077-A763-4BB9-93CD-E1C839FC91F5}" srcOrd="0" destOrd="0" presId="urn:microsoft.com/office/officeart/2005/8/layout/chevron2"/>
    <dgm:cxn modelId="{6C5E5303-48DB-474C-8531-DF642C8E33F8}" type="presParOf" srcId="{117A0670-4106-4F4A-BE60-4AA830373083}" destId="{0D4A16B4-47EB-4A7B-BCCA-7101AE15C31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1F2A55-F92D-4FF2-9AC9-0E814BAC36A1}">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Request</a:t>
          </a:r>
        </a:p>
      </dsp:txBody>
      <dsp:txXfrm rot="-5400000">
        <a:off x="1" y="321330"/>
        <a:ext cx="639923" cy="274253"/>
      </dsp:txXfrm>
    </dsp:sp>
    <dsp:sp modelId="{59905861-AEB6-4905-8486-010EF861AF40}">
      <dsp:nvSpPr>
        <dsp:cNvPr id="0" name=""/>
        <dsp:cNvSpPr/>
      </dsp:nvSpPr>
      <dsp:spPr>
        <a:xfrm rot="5400000">
          <a:off x="3280404" y="-2639113"/>
          <a:ext cx="594214" cy="58751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New request arises for an overseas working arrangement of any duration.</a:t>
          </a:r>
        </a:p>
        <a:p>
          <a:pPr marL="57150" lvl="1" indent="-57150" algn="l" defTabSz="400050">
            <a:lnSpc>
              <a:spcPct val="90000"/>
            </a:lnSpc>
            <a:spcBef>
              <a:spcPct val="0"/>
            </a:spcBef>
            <a:spcAft>
              <a:spcPct val="15000"/>
            </a:spcAft>
            <a:buChar char="•"/>
          </a:pPr>
          <a:r>
            <a:rPr lang="en-GB" sz="900" kern="1200"/>
            <a:t> This may be at the request of an employee or line manager, or at recruitment stage.</a:t>
          </a:r>
        </a:p>
      </dsp:txBody>
      <dsp:txXfrm rot="-5400000">
        <a:off x="639924" y="30374"/>
        <a:ext cx="5846169" cy="536200"/>
      </dsp:txXfrm>
    </dsp:sp>
    <dsp:sp modelId="{32A33FBC-24C2-44AB-9E61-3EE1F69FA317}">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Business case</a:t>
          </a:r>
        </a:p>
      </dsp:txBody>
      <dsp:txXfrm rot="-5400000">
        <a:off x="1" y="1082492"/>
        <a:ext cx="639923" cy="274253"/>
      </dsp:txXfrm>
    </dsp:sp>
    <dsp:sp modelId="{DEB3F4B3-2500-4169-B642-91D1BB45160E}">
      <dsp:nvSpPr>
        <dsp:cNvPr id="0" name=""/>
        <dsp:cNvSpPr/>
      </dsp:nvSpPr>
      <dsp:spPr>
        <a:xfrm rot="5400000">
          <a:off x="3280404" y="-1877950"/>
          <a:ext cx="594214" cy="58751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The applicant completes this Departmental application form and, if the duration of the assignment exceeds the thresholds as described by the University, Section 1 of the University application form.</a:t>
          </a:r>
        </a:p>
        <a:p>
          <a:pPr marL="57150" lvl="1" indent="-57150" algn="l" defTabSz="400050">
            <a:lnSpc>
              <a:spcPct val="90000"/>
            </a:lnSpc>
            <a:spcBef>
              <a:spcPct val="0"/>
            </a:spcBef>
            <a:spcAft>
              <a:spcPct val="15000"/>
            </a:spcAft>
            <a:buChar char="•"/>
          </a:pPr>
          <a:r>
            <a:rPr lang="en-GB" sz="900" kern="1200"/>
            <a:t>The Business Manager signs both forms to agree support in principle for the working arrangement, and confirms the support of both Unit Director and (if funded by GL) the DFO.</a:t>
          </a:r>
        </a:p>
      </dsp:txBody>
      <dsp:txXfrm rot="-5400000">
        <a:off x="639924" y="791537"/>
        <a:ext cx="5846169" cy="536200"/>
      </dsp:txXfrm>
    </dsp:sp>
    <dsp:sp modelId="{40E14221-A65C-4FC5-863B-C8B541D11F49}">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Expert assessment</a:t>
          </a:r>
        </a:p>
      </dsp:txBody>
      <dsp:txXfrm rot="-5400000">
        <a:off x="1" y="1843655"/>
        <a:ext cx="639923" cy="274253"/>
      </dsp:txXfrm>
    </dsp:sp>
    <dsp:sp modelId="{86E4F0CB-83A8-4F59-ACBF-C9948BAC0699}">
      <dsp:nvSpPr>
        <dsp:cNvPr id="0" name=""/>
        <dsp:cNvSpPr/>
      </dsp:nvSpPr>
      <dsp:spPr>
        <a:xfrm rot="5400000">
          <a:off x="3280404" y="-1116787"/>
          <a:ext cx="594214" cy="58751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The Business Manager submits the University application form to the Tax Team, to enable a formal assessment to be made of the costs associated with the proposed arrangement.</a:t>
          </a:r>
        </a:p>
        <a:p>
          <a:pPr marL="57150" lvl="1" indent="-57150" algn="l" defTabSz="400050">
            <a:lnSpc>
              <a:spcPct val="90000"/>
            </a:lnSpc>
            <a:spcBef>
              <a:spcPct val="0"/>
            </a:spcBef>
            <a:spcAft>
              <a:spcPct val="15000"/>
            </a:spcAft>
            <a:buChar char="•"/>
          </a:pPr>
          <a:r>
            <a:rPr lang="en-GB" sz="900" kern="1200"/>
            <a:t> The Business Manager should also seek to identify additional (non-tax related) measures required to support the arrangement, as listed in the University process (e.g.: pension, insurance, risk assessment).</a:t>
          </a:r>
        </a:p>
      </dsp:txBody>
      <dsp:txXfrm rot="-5400000">
        <a:off x="639924" y="1552700"/>
        <a:ext cx="5846169" cy="536200"/>
      </dsp:txXfrm>
    </dsp:sp>
    <dsp:sp modelId="{7FB80077-A763-4BB9-93CD-E1C839FC91F5}">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Departmental approval</a:t>
          </a:r>
        </a:p>
      </dsp:txBody>
      <dsp:txXfrm rot="-5400000">
        <a:off x="1" y="2604818"/>
        <a:ext cx="639923" cy="274253"/>
      </dsp:txXfrm>
    </dsp:sp>
    <dsp:sp modelId="{0D4A16B4-47EB-4A7B-BCCA-7101AE15C315}">
      <dsp:nvSpPr>
        <dsp:cNvPr id="0" name=""/>
        <dsp:cNvSpPr/>
      </dsp:nvSpPr>
      <dsp:spPr>
        <a:xfrm rot="5400000">
          <a:off x="3280404" y="-355625"/>
          <a:ext cx="594214" cy="58751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Following the assessment, and subject to continued support from the BM, Unit Director and DFO, the BM submits all relevant documentation to the NDM HR sub-committee.</a:t>
          </a:r>
        </a:p>
        <a:p>
          <a:pPr marL="57150" lvl="1" indent="-57150" algn="l" defTabSz="400050">
            <a:lnSpc>
              <a:spcPct val="90000"/>
            </a:lnSpc>
            <a:spcBef>
              <a:spcPct val="0"/>
            </a:spcBef>
            <a:spcAft>
              <a:spcPct val="15000"/>
            </a:spcAft>
            <a:buChar char="•"/>
          </a:pPr>
          <a:r>
            <a:rPr lang="en-GB" sz="900" kern="1200"/>
            <a:t> Subject to support of the HR sub-committee, the application can then be submitted to the NDM HOD for approval.</a:t>
          </a:r>
        </a:p>
      </dsp:txBody>
      <dsp:txXfrm rot="-5400000">
        <a:off x="639924" y="2313862"/>
        <a:ext cx="58461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C0350541B04F85D8166990F8F921" ma:contentTypeVersion="4" ma:contentTypeDescription="Create a new document." ma:contentTypeScope="" ma:versionID="7a4a4323fdca6f3d931c5f768f5ecba4">
  <xsd:schema xmlns:xsd="http://www.w3.org/2001/XMLSchema" xmlns:xs="http://www.w3.org/2001/XMLSchema" xmlns:p="http://schemas.microsoft.com/office/2006/metadata/properties" xmlns:ns2="3a2833f4-b632-4ca0-96a1-5712a3a6e99a" targetNamespace="http://schemas.microsoft.com/office/2006/metadata/properties" ma:root="true" ma:fieldsID="abb7f986438d930b29ad6286b005de0a" ns2:_="">
    <xsd:import namespace="3a2833f4-b632-4ca0-96a1-5712a3a6e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33f4-b632-4ca0-96a1-5712a3a6e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4C905-3B32-4C62-9D9D-36D2E9CE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33f4-b632-4ca0-96a1-5712a3a6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2A869-B17F-462D-9FF9-4CAB69E43E8A}">
  <ds:schemaRefs>
    <ds:schemaRef ds:uri="http://schemas.openxmlformats.org/officeDocument/2006/bibliography"/>
  </ds:schemaRefs>
</ds:datastoreItem>
</file>

<file path=customXml/itemProps3.xml><?xml version="1.0" encoding="utf-8"?>
<ds:datastoreItem xmlns:ds="http://schemas.openxmlformats.org/officeDocument/2006/customXml" ds:itemID="{8E88E662-0F1E-48AF-9E44-B15BDC5B66D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3a2833f4-b632-4ca0-96a1-5712a3a6e99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D94F61D-A864-48BE-B1C8-742642C13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3478</CharactersWithSpaces>
  <SharedDoc>false</SharedDoc>
  <HLinks>
    <vt:vector size="6" baseType="variant">
      <vt:variant>
        <vt:i4>7405577</vt:i4>
      </vt:variant>
      <vt:variant>
        <vt:i4>3</vt:i4>
      </vt:variant>
      <vt:variant>
        <vt:i4>0</vt:i4>
      </vt:variant>
      <vt:variant>
        <vt:i4>5</vt:i4>
      </vt:variant>
      <vt:variant>
        <vt:lpwstr>mailto:edward.gibbs@ndm.ox.ac.uk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Itkonen</dc:creator>
  <cp:lastModifiedBy>Daniel Haggarty</cp:lastModifiedBy>
  <cp:revision>2</cp:revision>
  <cp:lastPrinted>2016-02-23T11:18:00Z</cp:lastPrinted>
  <dcterms:created xsi:type="dcterms:W3CDTF">2021-05-10T15:51:00Z</dcterms:created>
  <dcterms:modified xsi:type="dcterms:W3CDTF">2021-05-10T15:51:00Z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0x01010088D2C0350541B04F85D8166990F8F921</vt:lpwstr>
  </property>
</Properties>
</file>